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8B8F5" w14:textId="6BE07622" w:rsidR="007877C1" w:rsidRDefault="007877C1" w:rsidP="002B18C5"/>
    <w:tbl>
      <w:tblPr>
        <w:tblStyle w:val="TableGrid"/>
        <w:tblW w:w="0" w:type="auto"/>
        <w:tblLook w:val="04A0" w:firstRow="1" w:lastRow="0" w:firstColumn="1" w:lastColumn="0" w:noHBand="0" w:noVBand="1"/>
      </w:tblPr>
      <w:tblGrid>
        <w:gridCol w:w="1980"/>
        <w:gridCol w:w="7036"/>
      </w:tblGrid>
      <w:tr w:rsidR="00BA2922" w14:paraId="1261FB53" w14:textId="77777777" w:rsidTr="00BA2922">
        <w:tc>
          <w:tcPr>
            <w:tcW w:w="1980" w:type="dxa"/>
          </w:tcPr>
          <w:p w14:paraId="51DA1A2E" w14:textId="386D70BB" w:rsidR="00BA2922" w:rsidRDefault="008E6049" w:rsidP="002B18C5">
            <w:r>
              <w:t>Job Title:</w:t>
            </w:r>
          </w:p>
        </w:tc>
        <w:tc>
          <w:tcPr>
            <w:tcW w:w="7036" w:type="dxa"/>
          </w:tcPr>
          <w:p w14:paraId="372B477B" w14:textId="0114DB2F" w:rsidR="00BA2922" w:rsidRDefault="00F74E60" w:rsidP="002B18C5">
            <w:r>
              <w:t>Out Of Hours Coordinator</w:t>
            </w:r>
          </w:p>
        </w:tc>
      </w:tr>
      <w:tr w:rsidR="00220C6C" w14:paraId="68AD29C5" w14:textId="77777777" w:rsidTr="00BA2922">
        <w:tc>
          <w:tcPr>
            <w:tcW w:w="1980" w:type="dxa"/>
          </w:tcPr>
          <w:p w14:paraId="1C8C794B" w14:textId="5A1F7898" w:rsidR="00220C6C" w:rsidRDefault="00880C98" w:rsidP="002B18C5">
            <w:r>
              <w:t>BH</w:t>
            </w:r>
          </w:p>
        </w:tc>
        <w:tc>
          <w:tcPr>
            <w:tcW w:w="7036" w:type="dxa"/>
          </w:tcPr>
          <w:p w14:paraId="5415F036" w14:textId="023D0625" w:rsidR="00220C6C" w:rsidRDefault="00880C98" w:rsidP="002B18C5">
            <w:r>
              <w:t>£1</w:t>
            </w:r>
            <w:r w:rsidR="00897626">
              <w:t>6</w:t>
            </w:r>
            <w:r>
              <w:t>,</w:t>
            </w:r>
            <w:r w:rsidR="00897626">
              <w:t>523</w:t>
            </w:r>
            <w:r>
              <w:t xml:space="preserve"> (£26,437 prorata). 17</w:t>
            </w:r>
            <w:r w:rsidR="00897626">
              <w:t>.5</w:t>
            </w:r>
            <w:r>
              <w:t xml:space="preserve"> days holiday (BH’s are worked)</w:t>
            </w:r>
          </w:p>
        </w:tc>
      </w:tr>
      <w:tr w:rsidR="00A42E94" w14:paraId="5A955A73" w14:textId="77777777" w:rsidTr="00BA2922">
        <w:tc>
          <w:tcPr>
            <w:tcW w:w="1980" w:type="dxa"/>
          </w:tcPr>
          <w:p w14:paraId="1167989B" w14:textId="569B0084" w:rsidR="00A42E94" w:rsidRDefault="00A42E94" w:rsidP="002B18C5">
            <w:r>
              <w:t>Reporting To:</w:t>
            </w:r>
          </w:p>
        </w:tc>
        <w:tc>
          <w:tcPr>
            <w:tcW w:w="7036" w:type="dxa"/>
          </w:tcPr>
          <w:p w14:paraId="4E5629FB" w14:textId="720CEEFC" w:rsidR="00A42E94" w:rsidRDefault="006B6974" w:rsidP="002B18C5">
            <w:r>
              <w:t xml:space="preserve">Daisy </w:t>
            </w:r>
          </w:p>
        </w:tc>
      </w:tr>
      <w:tr w:rsidR="00BA2922" w14:paraId="07811BBA" w14:textId="77777777" w:rsidTr="00BA2922">
        <w:tc>
          <w:tcPr>
            <w:tcW w:w="1980" w:type="dxa"/>
          </w:tcPr>
          <w:p w14:paraId="53F3571F" w14:textId="7B79CFE3" w:rsidR="00BA2922" w:rsidRDefault="008E6049" w:rsidP="002B18C5">
            <w:r>
              <w:t>Division:</w:t>
            </w:r>
          </w:p>
        </w:tc>
        <w:tc>
          <w:tcPr>
            <w:tcW w:w="7036" w:type="dxa"/>
          </w:tcPr>
          <w:p w14:paraId="39623467" w14:textId="66F12E49" w:rsidR="00BA2922" w:rsidRDefault="00F41AD3" w:rsidP="002B18C5">
            <w:r>
              <w:t>360 CAMHS</w:t>
            </w:r>
            <w:r w:rsidR="005F20A6">
              <w:t xml:space="preserve"> &amp; 360 SL.</w:t>
            </w:r>
          </w:p>
        </w:tc>
      </w:tr>
      <w:tr w:rsidR="00EB5E08" w14:paraId="3435F328" w14:textId="77777777" w:rsidTr="00BA2922">
        <w:tc>
          <w:tcPr>
            <w:tcW w:w="1980" w:type="dxa"/>
          </w:tcPr>
          <w:p w14:paraId="65CE8979" w14:textId="5FB1043A" w:rsidR="00EB5E08" w:rsidRDefault="00EB5E08" w:rsidP="002B18C5">
            <w:r>
              <w:t xml:space="preserve">Base: </w:t>
            </w:r>
          </w:p>
        </w:tc>
        <w:tc>
          <w:tcPr>
            <w:tcW w:w="7036" w:type="dxa"/>
          </w:tcPr>
          <w:p w14:paraId="3F7CDCF8" w14:textId="1C91F6F4" w:rsidR="00EB5E08" w:rsidRDefault="00F41AD3" w:rsidP="002B18C5">
            <w:r>
              <w:t>Remote role with some on site training and meeting attendance</w:t>
            </w:r>
          </w:p>
        </w:tc>
      </w:tr>
    </w:tbl>
    <w:p w14:paraId="13F5DEE4" w14:textId="77777777" w:rsidR="002B18C5" w:rsidRDefault="002B18C5" w:rsidP="002B18C5"/>
    <w:tbl>
      <w:tblPr>
        <w:tblStyle w:val="TableGrid"/>
        <w:tblW w:w="0" w:type="auto"/>
        <w:tblLook w:val="04A0" w:firstRow="1" w:lastRow="0" w:firstColumn="1" w:lastColumn="0" w:noHBand="0" w:noVBand="1"/>
      </w:tblPr>
      <w:tblGrid>
        <w:gridCol w:w="9016"/>
      </w:tblGrid>
      <w:tr w:rsidR="00A173BD" w14:paraId="7DF2AB35" w14:textId="77777777" w:rsidTr="00A173BD">
        <w:tc>
          <w:tcPr>
            <w:tcW w:w="9016" w:type="dxa"/>
          </w:tcPr>
          <w:p w14:paraId="3B31BB7E" w14:textId="57B9BF97" w:rsidR="00A173BD" w:rsidRDefault="00A173BD" w:rsidP="002B18C5">
            <w:r>
              <w:t>About the</w:t>
            </w:r>
            <w:r w:rsidR="004F6FB5">
              <w:t xml:space="preserve"> 360 Care Group:</w:t>
            </w:r>
          </w:p>
        </w:tc>
      </w:tr>
      <w:tr w:rsidR="00A173BD" w14:paraId="2FA8BA6B" w14:textId="77777777" w:rsidTr="00A173BD">
        <w:tc>
          <w:tcPr>
            <w:tcW w:w="9016" w:type="dxa"/>
          </w:tcPr>
          <w:p w14:paraId="44938867" w14:textId="6513D1B8" w:rsidR="007078C5" w:rsidRDefault="007078C5" w:rsidP="007078C5">
            <w:r w:rsidRPr="007078C5">
              <w:t>360 Care Group is a</w:t>
            </w:r>
            <w:r>
              <w:t xml:space="preserve"> fast growing</w:t>
            </w:r>
            <w:r w:rsidRPr="007078C5">
              <w:t xml:space="preserve"> multi-division care organisation delivering high-quality, person-centred support across CAMHS</w:t>
            </w:r>
            <w:r w:rsidR="00297309">
              <w:t xml:space="preserve"> &amp;</w:t>
            </w:r>
            <w:r w:rsidRPr="007078C5">
              <w:t xml:space="preserve"> Supported Living</w:t>
            </w:r>
            <w:r w:rsidR="00297309">
              <w:t>.</w:t>
            </w:r>
          </w:p>
          <w:p w14:paraId="1918C898" w14:textId="77777777" w:rsidR="007078C5" w:rsidRPr="007078C5" w:rsidRDefault="007078C5" w:rsidP="007078C5"/>
          <w:p w14:paraId="6AE4A651" w14:textId="50B2AA3E" w:rsidR="007078C5" w:rsidRDefault="007078C5" w:rsidP="007078C5">
            <w:r w:rsidRPr="007078C5">
              <w:t xml:space="preserve">Our focus is simple: deliver safe, consistent and outcome-driven care that genuinely improves people’s lives. </w:t>
            </w:r>
          </w:p>
          <w:p w14:paraId="168FE32B" w14:textId="77777777" w:rsidR="007078C5" w:rsidRPr="007078C5" w:rsidRDefault="007078C5" w:rsidP="007078C5"/>
          <w:p w14:paraId="60CD5587" w14:textId="77777777" w:rsidR="007078C5" w:rsidRPr="007078C5" w:rsidRDefault="007078C5" w:rsidP="007078C5">
            <w:r w:rsidRPr="007078C5">
              <w:t>We operate with a clear set of values:</w:t>
            </w:r>
          </w:p>
          <w:p w14:paraId="2D23E968" w14:textId="77777777" w:rsidR="007078C5" w:rsidRPr="00880C98" w:rsidRDefault="007078C5" w:rsidP="007078C5"/>
          <w:p w14:paraId="40570FA8" w14:textId="7C1E2FFD" w:rsidR="007078C5" w:rsidRPr="007078C5" w:rsidRDefault="007078C5" w:rsidP="007078C5">
            <w:r w:rsidRPr="007078C5">
              <w:t xml:space="preserve">Building Trust </w:t>
            </w:r>
          </w:p>
          <w:p w14:paraId="67008449" w14:textId="77777777" w:rsidR="007078C5" w:rsidRPr="007078C5" w:rsidRDefault="007078C5" w:rsidP="007078C5">
            <w:r w:rsidRPr="007078C5">
              <w:t xml:space="preserve">Listening </w:t>
            </w:r>
          </w:p>
          <w:p w14:paraId="19DFBFB6" w14:textId="77777777" w:rsidR="007078C5" w:rsidRPr="007078C5" w:rsidRDefault="007078C5" w:rsidP="007078C5">
            <w:r w:rsidRPr="007078C5">
              <w:t xml:space="preserve">Exceeding Expectations </w:t>
            </w:r>
          </w:p>
          <w:p w14:paraId="37CA5EC4" w14:textId="77777777" w:rsidR="007078C5" w:rsidRPr="007078C5" w:rsidRDefault="007078C5" w:rsidP="007078C5">
            <w:r w:rsidRPr="007078C5">
              <w:t xml:space="preserve">Empowering Independence </w:t>
            </w:r>
          </w:p>
          <w:p w14:paraId="69A26123" w14:textId="77777777" w:rsidR="007078C5" w:rsidRPr="007078C5" w:rsidRDefault="007078C5" w:rsidP="007078C5">
            <w:r w:rsidRPr="007078C5">
              <w:t>Pioneering Better Care</w:t>
            </w:r>
          </w:p>
          <w:p w14:paraId="619F19AC" w14:textId="77777777" w:rsidR="00A173BD" w:rsidRDefault="00A173BD" w:rsidP="002B18C5"/>
        </w:tc>
      </w:tr>
    </w:tbl>
    <w:p w14:paraId="64134C95" w14:textId="77777777" w:rsidR="009E24A1" w:rsidRDefault="009E24A1" w:rsidP="002B18C5"/>
    <w:tbl>
      <w:tblPr>
        <w:tblStyle w:val="TableGrid"/>
        <w:tblW w:w="0" w:type="auto"/>
        <w:tblLook w:val="04A0" w:firstRow="1" w:lastRow="0" w:firstColumn="1" w:lastColumn="0" w:noHBand="0" w:noVBand="1"/>
      </w:tblPr>
      <w:tblGrid>
        <w:gridCol w:w="9016"/>
      </w:tblGrid>
      <w:tr w:rsidR="00A173BD" w14:paraId="3E45E2A9" w14:textId="77777777" w:rsidTr="00760C95">
        <w:tc>
          <w:tcPr>
            <w:tcW w:w="9016" w:type="dxa"/>
          </w:tcPr>
          <w:p w14:paraId="5DBD3277" w14:textId="121E05D7" w:rsidR="00A173BD" w:rsidRDefault="004F6FB5" w:rsidP="00760C95">
            <w:r>
              <w:t>About the Role:</w:t>
            </w:r>
          </w:p>
        </w:tc>
      </w:tr>
      <w:tr w:rsidR="00A173BD" w14:paraId="3D913803" w14:textId="77777777" w:rsidTr="00760C95">
        <w:tc>
          <w:tcPr>
            <w:tcW w:w="9016" w:type="dxa"/>
          </w:tcPr>
          <w:p w14:paraId="63C36BFA" w14:textId="6C3197B7" w:rsidR="00CB4520" w:rsidRDefault="00CB4520" w:rsidP="00CB4520">
            <w:r w:rsidRPr="00CB4520">
              <w:t>The Out of Hours Coordinator plays a critical role in maintaining safe, responsive and well-coordinated services outside of standard operating hours.</w:t>
            </w:r>
          </w:p>
          <w:p w14:paraId="0D576104" w14:textId="77777777" w:rsidR="00CB4520" w:rsidRPr="00CB4520" w:rsidRDefault="00CB4520" w:rsidP="00CB4520"/>
          <w:p w14:paraId="5B125220" w14:textId="64C8DC1C" w:rsidR="00CB4520" w:rsidRDefault="00CB4520" w:rsidP="00CB4520">
            <w:r w:rsidRPr="00CB4520">
              <w:t xml:space="preserve">You will be the first point of contact for staff, </w:t>
            </w:r>
            <w:r>
              <w:t xml:space="preserve">people we support </w:t>
            </w:r>
            <w:r w:rsidRPr="00CB4520">
              <w:t>and external professionals, ensuring that issues are managed promptly, risks are escalated appropriately and continuity of care is maintained at all times.</w:t>
            </w:r>
          </w:p>
          <w:p w14:paraId="2CBCAAC6" w14:textId="77777777" w:rsidR="00CB4520" w:rsidRPr="00CB4520" w:rsidRDefault="00CB4520" w:rsidP="00CB4520"/>
          <w:p w14:paraId="1A1548A9" w14:textId="7E416EAB" w:rsidR="00A173BD" w:rsidRDefault="00CB4520" w:rsidP="00CB4520">
            <w:r w:rsidRPr="00CB4520">
              <w:t>This is a fast-paced role that requires strong decision-making, confidence, and the ability to remain calm under pressure. You will be expected to take ownership, apply sound judgement, and ensure all actions align with c</w:t>
            </w:r>
            <w:r>
              <w:t>are plans and risk assessments</w:t>
            </w:r>
            <w:r w:rsidRPr="00CB4520">
              <w:t>, safeguarding responsibilities and regulatory expectations.</w:t>
            </w:r>
          </w:p>
        </w:tc>
      </w:tr>
    </w:tbl>
    <w:p w14:paraId="61BAFE5D" w14:textId="77777777" w:rsidR="00A173BD" w:rsidRDefault="00A173BD" w:rsidP="002B18C5"/>
    <w:tbl>
      <w:tblPr>
        <w:tblStyle w:val="TableGrid"/>
        <w:tblW w:w="0" w:type="auto"/>
        <w:tblLook w:val="04A0" w:firstRow="1" w:lastRow="0" w:firstColumn="1" w:lastColumn="0" w:noHBand="0" w:noVBand="1"/>
      </w:tblPr>
      <w:tblGrid>
        <w:gridCol w:w="9016"/>
      </w:tblGrid>
      <w:tr w:rsidR="00BB5C44" w14:paraId="7624C1E9" w14:textId="77777777" w:rsidTr="00760C95">
        <w:tc>
          <w:tcPr>
            <w:tcW w:w="9016" w:type="dxa"/>
          </w:tcPr>
          <w:p w14:paraId="662D6266" w14:textId="3A9653CC" w:rsidR="00BB5C44" w:rsidRDefault="00BB5C44" w:rsidP="00760C95">
            <w:r>
              <w:t>Job Description:</w:t>
            </w:r>
          </w:p>
        </w:tc>
      </w:tr>
      <w:tr w:rsidR="00BB5C44" w14:paraId="7C6AA46C" w14:textId="77777777" w:rsidTr="00760C95">
        <w:tc>
          <w:tcPr>
            <w:tcW w:w="9016" w:type="dxa"/>
          </w:tcPr>
          <w:p w14:paraId="74059842" w14:textId="01EFB2BB" w:rsidR="00A65763" w:rsidRDefault="00A65763" w:rsidP="00A65763">
            <w:r w:rsidRPr="00A65763">
              <w:t xml:space="preserve">Act as the primary out-of-hours contact for all operational queries and incidents </w:t>
            </w:r>
          </w:p>
          <w:p w14:paraId="5B04C7B4" w14:textId="77777777" w:rsidR="00A65763" w:rsidRPr="00A65763" w:rsidRDefault="00A65763" w:rsidP="00A65763"/>
          <w:p w14:paraId="15AF0840" w14:textId="11283112" w:rsidR="00A65763" w:rsidRPr="00A65763" w:rsidRDefault="00A65763" w:rsidP="00A65763">
            <w:r w:rsidRPr="00A65763">
              <w:t xml:space="preserve">Triage incoming concerns and determine appropriate action, escalation, or advice </w:t>
            </w:r>
          </w:p>
          <w:p w14:paraId="0DB8E28C" w14:textId="77777777" w:rsidR="00A65763" w:rsidRDefault="00A65763" w:rsidP="00A65763"/>
          <w:p w14:paraId="76DC44DB" w14:textId="7DC1C53E" w:rsidR="00A65763" w:rsidRPr="00A65763" w:rsidRDefault="00A65763" w:rsidP="00A65763">
            <w:r w:rsidRPr="00A65763">
              <w:t xml:space="preserve">Provide clear, confident guidance to staff to ensure safe and consistent care delivery </w:t>
            </w:r>
          </w:p>
          <w:p w14:paraId="505BD668" w14:textId="77777777" w:rsidR="00A65763" w:rsidRDefault="00A65763" w:rsidP="00A65763"/>
          <w:p w14:paraId="7B4A7BF1" w14:textId="456BB717" w:rsidR="00A65763" w:rsidRPr="00A65763" w:rsidRDefault="00A65763" w:rsidP="00A65763">
            <w:r w:rsidRPr="00A65763">
              <w:t>Respond to and manage incidents, including safeguarding concerns, staffing issues</w:t>
            </w:r>
            <w:r>
              <w:t xml:space="preserve"> and </w:t>
            </w:r>
            <w:r w:rsidRPr="00A65763">
              <w:t xml:space="preserve">risks </w:t>
            </w:r>
          </w:p>
          <w:p w14:paraId="3D8A4D3C" w14:textId="77777777" w:rsidR="00A65763" w:rsidRDefault="00A65763" w:rsidP="00A65763"/>
          <w:p w14:paraId="7381CC73" w14:textId="6E3D3795" w:rsidR="00A65763" w:rsidRDefault="00A65763" w:rsidP="00A65763">
            <w:r w:rsidRPr="00A65763">
              <w:t xml:space="preserve">Escalate high-risk situations to senior management in line with </w:t>
            </w:r>
            <w:r>
              <w:t>on call policy</w:t>
            </w:r>
          </w:p>
          <w:p w14:paraId="0227A182" w14:textId="77777777" w:rsidR="00A65763" w:rsidRPr="00A65763" w:rsidRDefault="00A65763" w:rsidP="00A65763"/>
          <w:p w14:paraId="558D5A60" w14:textId="17C890D0" w:rsidR="00A65763" w:rsidRPr="00A65763" w:rsidRDefault="00A65763" w:rsidP="00A65763">
            <w:r w:rsidRPr="00A65763">
              <w:t xml:space="preserve">Ensure all incidents and key events are accurately recorded on Health Automated </w:t>
            </w:r>
          </w:p>
          <w:p w14:paraId="51A491F9" w14:textId="77777777" w:rsidR="00A65763" w:rsidRDefault="00A65763" w:rsidP="00A65763"/>
          <w:p w14:paraId="2AD105CB" w14:textId="66367147" w:rsidR="00A65763" w:rsidRPr="00A65763" w:rsidRDefault="00A65763" w:rsidP="00A65763">
            <w:r w:rsidRPr="00A65763">
              <w:t xml:space="preserve">Maintain oversight of staffing levels and support with emergency cover where required </w:t>
            </w:r>
          </w:p>
          <w:p w14:paraId="288FFFE3" w14:textId="557A9F58" w:rsidR="00A65763" w:rsidRDefault="00A65763" w:rsidP="00A65763"/>
          <w:p w14:paraId="0E5D7BE3" w14:textId="78607C5D" w:rsidR="00A65763" w:rsidRPr="00A65763" w:rsidRDefault="00A65763" w:rsidP="00A65763">
            <w:r w:rsidRPr="00A65763">
              <w:t xml:space="preserve">Monitor ongoing situations to ensure actions have been completed and risks reduced </w:t>
            </w:r>
          </w:p>
          <w:p w14:paraId="661278BB" w14:textId="77777777" w:rsidR="00A65763" w:rsidRDefault="00A65763" w:rsidP="00A65763"/>
          <w:p w14:paraId="33665BA1" w14:textId="3E5BE2A4" w:rsidR="00A65763" w:rsidRPr="00A65763" w:rsidRDefault="00A65763" w:rsidP="00A65763">
            <w:r w:rsidRPr="00A65763">
              <w:t xml:space="preserve">Provide structured handovers to day teams to ensure continuity and accountability </w:t>
            </w:r>
          </w:p>
          <w:p w14:paraId="2DAB174B" w14:textId="77777777" w:rsidR="00A65763" w:rsidRDefault="00A65763" w:rsidP="00A65763"/>
          <w:p w14:paraId="78D5F0BF" w14:textId="0BAE8CBC" w:rsidR="00A65763" w:rsidRPr="00A65763" w:rsidRDefault="00A65763" w:rsidP="00A65763">
            <w:r w:rsidRPr="00A65763">
              <w:t xml:space="preserve">Uphold governance standards, ensuring all actions are auditable </w:t>
            </w:r>
          </w:p>
          <w:p w14:paraId="71931CD7" w14:textId="77777777" w:rsidR="00A65763" w:rsidRDefault="00A65763" w:rsidP="00A65763"/>
          <w:p w14:paraId="7B300632" w14:textId="6F063890" w:rsidR="00BB5C44" w:rsidRDefault="00A65763" w:rsidP="00A65763">
            <w:r w:rsidRPr="00A65763">
              <w:t>Support a culture of accountability, professionalism and high-quality care delivery</w:t>
            </w:r>
            <w:r w:rsidR="008E40EA">
              <w:t xml:space="preserve"> at all times.</w:t>
            </w:r>
          </w:p>
        </w:tc>
      </w:tr>
    </w:tbl>
    <w:p w14:paraId="0B8AC828" w14:textId="77777777" w:rsidR="00BB5C44" w:rsidRDefault="00BB5C44" w:rsidP="002B18C5"/>
    <w:tbl>
      <w:tblPr>
        <w:tblStyle w:val="TableGrid"/>
        <w:tblW w:w="0" w:type="auto"/>
        <w:tblLook w:val="04A0" w:firstRow="1" w:lastRow="0" w:firstColumn="1" w:lastColumn="0" w:noHBand="0" w:noVBand="1"/>
      </w:tblPr>
      <w:tblGrid>
        <w:gridCol w:w="9016"/>
      </w:tblGrid>
      <w:tr w:rsidR="00BB5C44" w14:paraId="55FE46C1" w14:textId="77777777" w:rsidTr="00760C95">
        <w:tc>
          <w:tcPr>
            <w:tcW w:w="9016" w:type="dxa"/>
          </w:tcPr>
          <w:p w14:paraId="38EF78E9" w14:textId="40E7D0CA" w:rsidR="00BB5C44" w:rsidRDefault="00A42E94" w:rsidP="00760C95">
            <w:r>
              <w:t xml:space="preserve">Skills &amp; </w:t>
            </w:r>
            <w:r w:rsidR="00BB5C44">
              <w:t>Experience</w:t>
            </w:r>
            <w:r w:rsidR="003F6BBD">
              <w:t xml:space="preserve"> Required:</w:t>
            </w:r>
          </w:p>
        </w:tc>
      </w:tr>
      <w:tr w:rsidR="00BB5C44" w14:paraId="2592C1F1" w14:textId="77777777" w:rsidTr="00760C95">
        <w:tc>
          <w:tcPr>
            <w:tcW w:w="9016" w:type="dxa"/>
          </w:tcPr>
          <w:p w14:paraId="05D6296D" w14:textId="0FE6ED61" w:rsidR="009075B4" w:rsidRDefault="009075B4" w:rsidP="009075B4">
            <w:r w:rsidRPr="009075B4">
              <w:t xml:space="preserve">Previous experience in a care, coordination, or on-call role (CAMHS experience desirable) </w:t>
            </w:r>
          </w:p>
          <w:p w14:paraId="5C73A94F" w14:textId="77777777" w:rsidR="009075B4" w:rsidRPr="009075B4" w:rsidRDefault="009075B4" w:rsidP="009075B4"/>
          <w:p w14:paraId="03FFFBF0" w14:textId="2D2AD9CB" w:rsidR="009075B4" w:rsidRPr="009075B4" w:rsidRDefault="009075B4" w:rsidP="009075B4">
            <w:r w:rsidRPr="009075B4">
              <w:t xml:space="preserve">Strong understanding of safeguarding, risk management, and escalation processes </w:t>
            </w:r>
          </w:p>
          <w:p w14:paraId="2F18DD72" w14:textId="77777777" w:rsidR="009075B4" w:rsidRDefault="009075B4" w:rsidP="009075B4"/>
          <w:p w14:paraId="0E70E8A7" w14:textId="5C33177C" w:rsidR="009075B4" w:rsidRPr="009075B4" w:rsidRDefault="009075B4" w:rsidP="009075B4">
            <w:r w:rsidRPr="009075B4">
              <w:t xml:space="preserve">Ability to make confident decisions in high-pressure situations </w:t>
            </w:r>
          </w:p>
          <w:p w14:paraId="1A7E9C92" w14:textId="77777777" w:rsidR="009075B4" w:rsidRDefault="009075B4" w:rsidP="009075B4"/>
          <w:p w14:paraId="1C9A0691" w14:textId="67F41961" w:rsidR="009075B4" w:rsidRPr="009075B4" w:rsidRDefault="009075B4" w:rsidP="009075B4">
            <w:r w:rsidRPr="009075B4">
              <w:t xml:space="preserve">Excellent communication skills, both written and verbal </w:t>
            </w:r>
          </w:p>
          <w:p w14:paraId="44A70954" w14:textId="77777777" w:rsidR="009075B4" w:rsidRDefault="009075B4" w:rsidP="009075B4"/>
          <w:p w14:paraId="5BFAAF7B" w14:textId="064949F6" w:rsidR="009075B4" w:rsidRPr="009075B4" w:rsidRDefault="009075B4" w:rsidP="009075B4">
            <w:r w:rsidRPr="009075B4">
              <w:t xml:space="preserve">Organised and able to manage multiple situations at once </w:t>
            </w:r>
          </w:p>
          <w:p w14:paraId="2C5E17BA" w14:textId="77777777" w:rsidR="009075B4" w:rsidRDefault="009075B4" w:rsidP="009075B4"/>
          <w:p w14:paraId="3B2AF479" w14:textId="571DC6BD" w:rsidR="009075B4" w:rsidRPr="009075B4" w:rsidRDefault="009075B4" w:rsidP="009075B4">
            <w:r w:rsidRPr="009075B4">
              <w:t xml:space="preserve">Comfortable using digital systems and maintaining accurate records </w:t>
            </w:r>
          </w:p>
          <w:p w14:paraId="7A9A8D6B" w14:textId="77777777" w:rsidR="009075B4" w:rsidRDefault="009075B4" w:rsidP="009075B4"/>
          <w:p w14:paraId="79F1AA48" w14:textId="30C116F5" w:rsidR="009075B4" w:rsidRPr="009075B4" w:rsidRDefault="009075B4" w:rsidP="009075B4">
            <w:r w:rsidRPr="009075B4">
              <w:t xml:space="preserve">Clear understanding of professional boundaries and accountability </w:t>
            </w:r>
          </w:p>
          <w:p w14:paraId="5092509F" w14:textId="77777777" w:rsidR="009075B4" w:rsidRDefault="009075B4" w:rsidP="009075B4"/>
          <w:p w14:paraId="471E94AD" w14:textId="1630289A" w:rsidR="009075B4" w:rsidRPr="009075B4" w:rsidRDefault="009075B4" w:rsidP="009075B4">
            <w:r w:rsidRPr="009075B4">
              <w:t xml:space="preserve">Ability to challenge poor practice and guide staff appropriately </w:t>
            </w:r>
          </w:p>
          <w:p w14:paraId="5F5242EB" w14:textId="77777777" w:rsidR="009075B4" w:rsidRDefault="009075B4" w:rsidP="009075B4"/>
          <w:p w14:paraId="16ED383A" w14:textId="182BB1D7" w:rsidR="00BB5C44" w:rsidRPr="009075B4" w:rsidRDefault="009075B4" w:rsidP="009075B4">
            <w:pPr>
              <w:rPr>
                <w:b/>
                <w:bCs/>
              </w:rPr>
            </w:pPr>
            <w:r w:rsidRPr="009075B4">
              <w:t>Flexible, reliable and able to work independently</w:t>
            </w:r>
          </w:p>
        </w:tc>
      </w:tr>
    </w:tbl>
    <w:p w14:paraId="055F6D44" w14:textId="77777777" w:rsidR="00BB5C44" w:rsidRDefault="00BB5C44" w:rsidP="002B18C5"/>
    <w:tbl>
      <w:tblPr>
        <w:tblStyle w:val="TableGrid"/>
        <w:tblW w:w="0" w:type="auto"/>
        <w:tblLook w:val="04A0" w:firstRow="1" w:lastRow="0" w:firstColumn="1" w:lastColumn="0" w:noHBand="0" w:noVBand="1"/>
      </w:tblPr>
      <w:tblGrid>
        <w:gridCol w:w="9016"/>
      </w:tblGrid>
      <w:tr w:rsidR="00BB5C44" w14:paraId="4B7CEEC0" w14:textId="77777777" w:rsidTr="00760C95">
        <w:tc>
          <w:tcPr>
            <w:tcW w:w="9016" w:type="dxa"/>
          </w:tcPr>
          <w:p w14:paraId="5BFE728A" w14:textId="46634136" w:rsidR="00BB5C44" w:rsidRDefault="003F6BBD" w:rsidP="00760C95">
            <w:r>
              <w:t>Career Pathway</w:t>
            </w:r>
            <w:r w:rsidR="00400A8B">
              <w:t xml:space="preserve"> &amp; Benefits: </w:t>
            </w:r>
          </w:p>
        </w:tc>
      </w:tr>
      <w:tr w:rsidR="00BB5C44" w14:paraId="39869514" w14:textId="77777777" w:rsidTr="00760C95">
        <w:tc>
          <w:tcPr>
            <w:tcW w:w="9016" w:type="dxa"/>
          </w:tcPr>
          <w:p w14:paraId="12E014B1" w14:textId="64A886F5" w:rsidR="00BB5C44" w:rsidRDefault="00880C98" w:rsidP="00760C95">
            <w:r w:rsidRPr="00880C98">
              <w:t>This role offers a clear career pathway into wider operational leadership. While initially focused on out-of-hours coordination, it has the potential to develop into a broader supervisory position covering weekday evening operations (Monday–Friday). The postholder may take responsibility for managing and supporting a team of out-of-hours staff, ensuring consistent service delivery, rota coordination and escalation management. Over time, the role may expand in scope to include performance oversight, process improvement and contributing to the development of out-of-hours operational strategy.</w:t>
            </w:r>
          </w:p>
        </w:tc>
      </w:tr>
    </w:tbl>
    <w:p w14:paraId="072CC7ED" w14:textId="189A4A2A" w:rsidR="00BB5C44" w:rsidRDefault="00BB5C44" w:rsidP="002B18C5"/>
    <w:tbl>
      <w:tblPr>
        <w:tblStyle w:val="TableGrid"/>
        <w:tblW w:w="0" w:type="auto"/>
        <w:tblLook w:val="04A0" w:firstRow="1" w:lastRow="0" w:firstColumn="1" w:lastColumn="0" w:noHBand="0" w:noVBand="1"/>
      </w:tblPr>
      <w:tblGrid>
        <w:gridCol w:w="9016"/>
      </w:tblGrid>
      <w:tr w:rsidR="00026B1E" w14:paraId="441782BE" w14:textId="77777777" w:rsidTr="00026B1E">
        <w:tc>
          <w:tcPr>
            <w:tcW w:w="9016" w:type="dxa"/>
          </w:tcPr>
          <w:p w14:paraId="68313DAA" w14:textId="57863D5C" w:rsidR="00026B1E" w:rsidRDefault="00026B1E" w:rsidP="002B18C5">
            <w:r>
              <w:t>DBS</w:t>
            </w:r>
          </w:p>
        </w:tc>
      </w:tr>
      <w:tr w:rsidR="00026B1E" w14:paraId="68F74109" w14:textId="77777777" w:rsidTr="00026B1E">
        <w:tc>
          <w:tcPr>
            <w:tcW w:w="9016" w:type="dxa"/>
          </w:tcPr>
          <w:p w14:paraId="54FF80A6" w14:textId="78A548EB" w:rsidR="00026B1E" w:rsidRDefault="00026B1E" w:rsidP="00026B1E">
            <w:r w:rsidRPr="00026B1E">
              <w:t>This post is subject to the Rehabilitation of Offenders Act (Exceptions Order) 1975 and as such it will be necessary for a submission for Disclosure to be made to the Disclosure and Barring Service (formerly known as CRB) to check for any previous criminal convictions.</w:t>
            </w:r>
          </w:p>
        </w:tc>
      </w:tr>
    </w:tbl>
    <w:p w14:paraId="36C22D58" w14:textId="2ECB92B5" w:rsidR="006968DD" w:rsidRDefault="006968DD" w:rsidP="002B18C5"/>
    <w:p w14:paraId="52C7F847" w14:textId="77777777" w:rsidR="006968DD" w:rsidRDefault="006968DD">
      <w:r>
        <w:br w:type="page"/>
      </w:r>
    </w:p>
    <w:p w14:paraId="3B5B0B41" w14:textId="77777777" w:rsidR="006968DD" w:rsidRDefault="006968DD" w:rsidP="002B18C5"/>
    <w:tbl>
      <w:tblPr>
        <w:tblStyle w:val="TableGrid"/>
        <w:tblW w:w="0" w:type="auto"/>
        <w:tblLook w:val="04A0" w:firstRow="1" w:lastRow="0" w:firstColumn="1" w:lastColumn="0" w:noHBand="0" w:noVBand="1"/>
      </w:tblPr>
      <w:tblGrid>
        <w:gridCol w:w="9016"/>
      </w:tblGrid>
      <w:tr w:rsidR="006968DD" w14:paraId="68EFAC93" w14:textId="77777777" w:rsidTr="006968DD">
        <w:tc>
          <w:tcPr>
            <w:tcW w:w="9016" w:type="dxa"/>
          </w:tcPr>
          <w:p w14:paraId="1B29055B" w14:textId="6AB10BA0" w:rsidR="006968DD" w:rsidRDefault="006968DD" w:rsidP="002B18C5">
            <w:r>
              <w:t xml:space="preserve">Core Responsibilities for: </w:t>
            </w:r>
            <w:r w:rsidR="00880C98">
              <w:t>Out of Hours Co-ordinator</w:t>
            </w:r>
          </w:p>
          <w:p w14:paraId="5C19E83F" w14:textId="1A2280B5" w:rsidR="00C61E94" w:rsidRPr="009E3B6F" w:rsidRDefault="00C61E94" w:rsidP="002B18C5">
            <w:pPr>
              <w:rPr>
                <w:i/>
                <w:iCs/>
              </w:rPr>
            </w:pPr>
            <w:r w:rsidRPr="009E3B6F">
              <w:rPr>
                <w:i/>
                <w:iCs/>
              </w:rPr>
              <w:t>Your core responsibilities are just the starting point; your role goes beyond that, involving flexibility, teamwork, and going the extra mile to make a real impact.</w:t>
            </w:r>
          </w:p>
        </w:tc>
      </w:tr>
    </w:tbl>
    <w:p w14:paraId="1A6621BB" w14:textId="77777777" w:rsidR="006968DD" w:rsidRDefault="006968DD" w:rsidP="002B18C5"/>
    <w:tbl>
      <w:tblPr>
        <w:tblStyle w:val="TableGrid"/>
        <w:tblW w:w="0" w:type="auto"/>
        <w:tblLook w:val="04A0" w:firstRow="1" w:lastRow="0" w:firstColumn="1" w:lastColumn="0" w:noHBand="0" w:noVBand="1"/>
      </w:tblPr>
      <w:tblGrid>
        <w:gridCol w:w="6477"/>
        <w:gridCol w:w="1644"/>
      </w:tblGrid>
      <w:tr w:rsidR="006473E2" w:rsidRPr="006473E2" w14:paraId="6A88DB74" w14:textId="77777777" w:rsidTr="006473E2">
        <w:tc>
          <w:tcPr>
            <w:tcW w:w="0" w:type="auto"/>
            <w:hideMark/>
          </w:tcPr>
          <w:p w14:paraId="61CC9BCC" w14:textId="77777777" w:rsidR="006473E2" w:rsidRPr="006473E2" w:rsidRDefault="006473E2" w:rsidP="006473E2">
            <w:pPr>
              <w:spacing w:after="160" w:line="259" w:lineRule="auto"/>
              <w:rPr>
                <w:b/>
                <w:bCs/>
              </w:rPr>
            </w:pPr>
            <w:r w:rsidRPr="006473E2">
              <w:rPr>
                <w:b/>
                <w:bCs/>
              </w:rPr>
              <w:t>Responsibilities</w:t>
            </w:r>
          </w:p>
        </w:tc>
        <w:tc>
          <w:tcPr>
            <w:tcW w:w="0" w:type="auto"/>
            <w:hideMark/>
          </w:tcPr>
          <w:p w14:paraId="0181C5AB" w14:textId="77777777" w:rsidR="006473E2" w:rsidRPr="006473E2" w:rsidRDefault="006473E2" w:rsidP="006473E2">
            <w:pPr>
              <w:spacing w:after="160" w:line="259" w:lineRule="auto"/>
              <w:rPr>
                <w:b/>
                <w:bCs/>
              </w:rPr>
            </w:pPr>
            <w:r w:rsidRPr="006473E2">
              <w:rPr>
                <w:b/>
                <w:bCs/>
              </w:rPr>
              <w:t>Frequency</w:t>
            </w:r>
          </w:p>
        </w:tc>
      </w:tr>
      <w:tr w:rsidR="006473E2" w:rsidRPr="006473E2" w14:paraId="62E5CE10" w14:textId="77777777" w:rsidTr="006473E2">
        <w:tc>
          <w:tcPr>
            <w:tcW w:w="0" w:type="auto"/>
            <w:hideMark/>
          </w:tcPr>
          <w:p w14:paraId="1F57E309" w14:textId="77777777" w:rsidR="006473E2" w:rsidRPr="006473E2" w:rsidRDefault="006473E2" w:rsidP="006473E2">
            <w:pPr>
              <w:spacing w:after="160" w:line="259" w:lineRule="auto"/>
            </w:pPr>
            <w:r w:rsidRPr="006473E2">
              <w:t>Respond to all incoming out-of-hours calls and queries</w:t>
            </w:r>
          </w:p>
        </w:tc>
        <w:tc>
          <w:tcPr>
            <w:tcW w:w="0" w:type="auto"/>
            <w:hideMark/>
          </w:tcPr>
          <w:p w14:paraId="09AD92CF" w14:textId="77777777" w:rsidR="006473E2" w:rsidRPr="006473E2" w:rsidRDefault="006473E2" w:rsidP="006473E2">
            <w:pPr>
              <w:spacing w:after="160" w:line="259" w:lineRule="auto"/>
            </w:pPr>
            <w:r w:rsidRPr="006473E2">
              <w:t>Daily (per shift)</w:t>
            </w:r>
          </w:p>
        </w:tc>
      </w:tr>
      <w:tr w:rsidR="006473E2" w:rsidRPr="006473E2" w14:paraId="4AA7CFCD" w14:textId="77777777" w:rsidTr="006473E2">
        <w:tc>
          <w:tcPr>
            <w:tcW w:w="0" w:type="auto"/>
            <w:hideMark/>
          </w:tcPr>
          <w:p w14:paraId="251F24DD" w14:textId="77777777" w:rsidR="006473E2" w:rsidRPr="006473E2" w:rsidRDefault="006473E2" w:rsidP="006473E2">
            <w:pPr>
              <w:spacing w:after="160" w:line="259" w:lineRule="auto"/>
            </w:pPr>
            <w:r w:rsidRPr="006473E2">
              <w:t>Triage and risk assess incidents and concerns</w:t>
            </w:r>
          </w:p>
        </w:tc>
        <w:tc>
          <w:tcPr>
            <w:tcW w:w="0" w:type="auto"/>
            <w:hideMark/>
          </w:tcPr>
          <w:p w14:paraId="36D5FF16" w14:textId="77777777" w:rsidR="006473E2" w:rsidRPr="006473E2" w:rsidRDefault="006473E2" w:rsidP="006473E2">
            <w:pPr>
              <w:spacing w:after="160" w:line="259" w:lineRule="auto"/>
            </w:pPr>
            <w:r w:rsidRPr="006473E2">
              <w:t>Daily</w:t>
            </w:r>
          </w:p>
        </w:tc>
      </w:tr>
      <w:tr w:rsidR="006473E2" w:rsidRPr="006473E2" w14:paraId="16A2B29F" w14:textId="77777777" w:rsidTr="006473E2">
        <w:tc>
          <w:tcPr>
            <w:tcW w:w="0" w:type="auto"/>
            <w:hideMark/>
          </w:tcPr>
          <w:p w14:paraId="22DBB907" w14:textId="77777777" w:rsidR="006473E2" w:rsidRPr="006473E2" w:rsidRDefault="006473E2" w:rsidP="006473E2">
            <w:pPr>
              <w:spacing w:after="160" w:line="259" w:lineRule="auto"/>
            </w:pPr>
            <w:r w:rsidRPr="006473E2">
              <w:t>Provide guidance and direction to care staff</w:t>
            </w:r>
          </w:p>
        </w:tc>
        <w:tc>
          <w:tcPr>
            <w:tcW w:w="0" w:type="auto"/>
            <w:hideMark/>
          </w:tcPr>
          <w:p w14:paraId="6255F4F1" w14:textId="77777777" w:rsidR="006473E2" w:rsidRPr="006473E2" w:rsidRDefault="006473E2" w:rsidP="006473E2">
            <w:pPr>
              <w:spacing w:after="160" w:line="259" w:lineRule="auto"/>
            </w:pPr>
            <w:r w:rsidRPr="006473E2">
              <w:t>Daily</w:t>
            </w:r>
          </w:p>
        </w:tc>
      </w:tr>
      <w:tr w:rsidR="006473E2" w:rsidRPr="006473E2" w14:paraId="1295837D" w14:textId="77777777" w:rsidTr="006473E2">
        <w:tc>
          <w:tcPr>
            <w:tcW w:w="0" w:type="auto"/>
            <w:hideMark/>
          </w:tcPr>
          <w:p w14:paraId="7AAB34E8" w14:textId="5CD2F897" w:rsidR="006473E2" w:rsidRPr="006473E2" w:rsidRDefault="006473E2" w:rsidP="006473E2">
            <w:pPr>
              <w:spacing w:after="160" w:line="259" w:lineRule="auto"/>
            </w:pPr>
            <w:r w:rsidRPr="006473E2">
              <w:t>Escalate high-risk incidents in line with p</w:t>
            </w:r>
            <w:r>
              <w:t>olicy</w:t>
            </w:r>
          </w:p>
        </w:tc>
        <w:tc>
          <w:tcPr>
            <w:tcW w:w="0" w:type="auto"/>
            <w:hideMark/>
          </w:tcPr>
          <w:p w14:paraId="15199C7F" w14:textId="77777777" w:rsidR="006473E2" w:rsidRPr="006473E2" w:rsidRDefault="006473E2" w:rsidP="006473E2">
            <w:pPr>
              <w:spacing w:after="160" w:line="259" w:lineRule="auto"/>
            </w:pPr>
            <w:r w:rsidRPr="006473E2">
              <w:t>As required</w:t>
            </w:r>
          </w:p>
        </w:tc>
      </w:tr>
      <w:tr w:rsidR="006473E2" w:rsidRPr="006473E2" w14:paraId="79567518" w14:textId="77777777" w:rsidTr="006473E2">
        <w:tc>
          <w:tcPr>
            <w:tcW w:w="0" w:type="auto"/>
            <w:hideMark/>
          </w:tcPr>
          <w:p w14:paraId="0CE2139A" w14:textId="77777777" w:rsidR="006473E2" w:rsidRPr="006473E2" w:rsidRDefault="006473E2" w:rsidP="006473E2">
            <w:pPr>
              <w:spacing w:after="160" w:line="259" w:lineRule="auto"/>
            </w:pPr>
            <w:r w:rsidRPr="006473E2">
              <w:t>Record all incidents and actions on Health Automated</w:t>
            </w:r>
          </w:p>
        </w:tc>
        <w:tc>
          <w:tcPr>
            <w:tcW w:w="0" w:type="auto"/>
            <w:hideMark/>
          </w:tcPr>
          <w:p w14:paraId="5816AF78" w14:textId="77777777" w:rsidR="006473E2" w:rsidRPr="006473E2" w:rsidRDefault="006473E2" w:rsidP="006473E2">
            <w:pPr>
              <w:spacing w:after="160" w:line="259" w:lineRule="auto"/>
            </w:pPr>
            <w:r w:rsidRPr="006473E2">
              <w:t>Daily</w:t>
            </w:r>
          </w:p>
        </w:tc>
      </w:tr>
      <w:tr w:rsidR="006473E2" w:rsidRPr="006473E2" w14:paraId="2B54CFE8" w14:textId="77777777" w:rsidTr="006473E2">
        <w:tc>
          <w:tcPr>
            <w:tcW w:w="0" w:type="auto"/>
            <w:hideMark/>
          </w:tcPr>
          <w:p w14:paraId="04D70625" w14:textId="77777777" w:rsidR="006473E2" w:rsidRPr="006473E2" w:rsidRDefault="006473E2" w:rsidP="006473E2">
            <w:pPr>
              <w:spacing w:after="160" w:line="259" w:lineRule="auto"/>
            </w:pPr>
            <w:r w:rsidRPr="006473E2">
              <w:t>Monitor staffing levels and coordinate emergency cover</w:t>
            </w:r>
          </w:p>
        </w:tc>
        <w:tc>
          <w:tcPr>
            <w:tcW w:w="0" w:type="auto"/>
            <w:hideMark/>
          </w:tcPr>
          <w:p w14:paraId="4813669F" w14:textId="77777777" w:rsidR="006473E2" w:rsidRPr="006473E2" w:rsidRDefault="006473E2" w:rsidP="006473E2">
            <w:pPr>
              <w:spacing w:after="160" w:line="259" w:lineRule="auto"/>
            </w:pPr>
            <w:r w:rsidRPr="006473E2">
              <w:t>Daily</w:t>
            </w:r>
          </w:p>
        </w:tc>
      </w:tr>
      <w:tr w:rsidR="006473E2" w:rsidRPr="006473E2" w14:paraId="371C1C8F" w14:textId="77777777" w:rsidTr="006473E2">
        <w:tc>
          <w:tcPr>
            <w:tcW w:w="0" w:type="auto"/>
            <w:hideMark/>
          </w:tcPr>
          <w:p w14:paraId="6FB8D191" w14:textId="77777777" w:rsidR="006473E2" w:rsidRPr="006473E2" w:rsidRDefault="006473E2" w:rsidP="006473E2">
            <w:pPr>
              <w:spacing w:after="160" w:line="259" w:lineRule="auto"/>
            </w:pPr>
            <w:r w:rsidRPr="006473E2">
              <w:t>Liaise with emergency services and professionals</w:t>
            </w:r>
          </w:p>
        </w:tc>
        <w:tc>
          <w:tcPr>
            <w:tcW w:w="0" w:type="auto"/>
            <w:hideMark/>
          </w:tcPr>
          <w:p w14:paraId="204CA329" w14:textId="77777777" w:rsidR="006473E2" w:rsidRPr="006473E2" w:rsidRDefault="006473E2" w:rsidP="006473E2">
            <w:pPr>
              <w:spacing w:after="160" w:line="259" w:lineRule="auto"/>
            </w:pPr>
            <w:r w:rsidRPr="006473E2">
              <w:t>As required</w:t>
            </w:r>
          </w:p>
        </w:tc>
      </w:tr>
      <w:tr w:rsidR="006473E2" w:rsidRPr="006473E2" w14:paraId="397FE425" w14:textId="77777777" w:rsidTr="006473E2">
        <w:tc>
          <w:tcPr>
            <w:tcW w:w="0" w:type="auto"/>
            <w:hideMark/>
          </w:tcPr>
          <w:p w14:paraId="4C806A6C" w14:textId="77777777" w:rsidR="006473E2" w:rsidRPr="006473E2" w:rsidRDefault="006473E2" w:rsidP="006473E2">
            <w:pPr>
              <w:spacing w:after="160" w:line="259" w:lineRule="auto"/>
            </w:pPr>
            <w:r w:rsidRPr="006473E2">
              <w:t>Review ongoing incidents to ensure resolution</w:t>
            </w:r>
          </w:p>
        </w:tc>
        <w:tc>
          <w:tcPr>
            <w:tcW w:w="0" w:type="auto"/>
            <w:hideMark/>
          </w:tcPr>
          <w:p w14:paraId="757F8E38" w14:textId="77777777" w:rsidR="006473E2" w:rsidRPr="006473E2" w:rsidRDefault="006473E2" w:rsidP="006473E2">
            <w:pPr>
              <w:spacing w:after="160" w:line="259" w:lineRule="auto"/>
            </w:pPr>
            <w:r w:rsidRPr="006473E2">
              <w:t>Daily</w:t>
            </w:r>
          </w:p>
        </w:tc>
      </w:tr>
      <w:tr w:rsidR="006473E2" w:rsidRPr="006473E2" w14:paraId="28ACD3DC" w14:textId="77777777" w:rsidTr="006473E2">
        <w:tc>
          <w:tcPr>
            <w:tcW w:w="0" w:type="auto"/>
            <w:hideMark/>
          </w:tcPr>
          <w:p w14:paraId="7A602532" w14:textId="77777777" w:rsidR="006473E2" w:rsidRPr="006473E2" w:rsidRDefault="006473E2" w:rsidP="006473E2">
            <w:pPr>
              <w:spacing w:after="160" w:line="259" w:lineRule="auto"/>
            </w:pPr>
            <w:r w:rsidRPr="006473E2">
              <w:t>Complete detailed handovers to day teams</w:t>
            </w:r>
          </w:p>
        </w:tc>
        <w:tc>
          <w:tcPr>
            <w:tcW w:w="0" w:type="auto"/>
            <w:hideMark/>
          </w:tcPr>
          <w:p w14:paraId="557FF37D" w14:textId="77777777" w:rsidR="006473E2" w:rsidRPr="006473E2" w:rsidRDefault="006473E2" w:rsidP="006473E2">
            <w:pPr>
              <w:spacing w:after="160" w:line="259" w:lineRule="auto"/>
            </w:pPr>
            <w:r w:rsidRPr="006473E2">
              <w:t>Daily</w:t>
            </w:r>
          </w:p>
        </w:tc>
      </w:tr>
      <w:tr w:rsidR="006473E2" w:rsidRPr="006473E2" w14:paraId="44FC7224" w14:textId="77777777" w:rsidTr="006473E2">
        <w:tc>
          <w:tcPr>
            <w:tcW w:w="0" w:type="auto"/>
            <w:hideMark/>
          </w:tcPr>
          <w:p w14:paraId="09486369" w14:textId="77777777" w:rsidR="006473E2" w:rsidRPr="006473E2" w:rsidRDefault="006473E2" w:rsidP="006473E2">
            <w:pPr>
              <w:spacing w:after="160" w:line="259" w:lineRule="auto"/>
            </w:pPr>
            <w:r w:rsidRPr="006473E2">
              <w:t>Maintain compliance with safeguarding and governance standards</w:t>
            </w:r>
          </w:p>
        </w:tc>
        <w:tc>
          <w:tcPr>
            <w:tcW w:w="0" w:type="auto"/>
            <w:hideMark/>
          </w:tcPr>
          <w:p w14:paraId="391A675F" w14:textId="77777777" w:rsidR="006473E2" w:rsidRPr="006473E2" w:rsidRDefault="006473E2" w:rsidP="006473E2">
            <w:pPr>
              <w:spacing w:after="160" w:line="259" w:lineRule="auto"/>
            </w:pPr>
            <w:r w:rsidRPr="006473E2">
              <w:t>Ongoing</w:t>
            </w:r>
          </w:p>
        </w:tc>
      </w:tr>
      <w:tr w:rsidR="006473E2" w:rsidRPr="006473E2" w14:paraId="2BD47933" w14:textId="77777777" w:rsidTr="006473E2">
        <w:tc>
          <w:tcPr>
            <w:tcW w:w="0" w:type="auto"/>
            <w:hideMark/>
          </w:tcPr>
          <w:p w14:paraId="23B3A59F" w14:textId="77777777" w:rsidR="006473E2" w:rsidRPr="006473E2" w:rsidRDefault="006473E2" w:rsidP="006473E2">
            <w:pPr>
              <w:spacing w:after="160" w:line="259" w:lineRule="auto"/>
            </w:pPr>
            <w:r w:rsidRPr="006473E2">
              <w:t>Identify and report themes, risks, or repeated issues</w:t>
            </w:r>
          </w:p>
        </w:tc>
        <w:tc>
          <w:tcPr>
            <w:tcW w:w="0" w:type="auto"/>
            <w:hideMark/>
          </w:tcPr>
          <w:p w14:paraId="3DE596BC" w14:textId="77777777" w:rsidR="006473E2" w:rsidRPr="006473E2" w:rsidRDefault="006473E2" w:rsidP="006473E2">
            <w:pPr>
              <w:spacing w:after="160" w:line="259" w:lineRule="auto"/>
            </w:pPr>
            <w:r w:rsidRPr="006473E2">
              <w:t>Weekly</w:t>
            </w:r>
          </w:p>
        </w:tc>
      </w:tr>
      <w:tr w:rsidR="006473E2" w:rsidRPr="006473E2" w14:paraId="63E26AAE" w14:textId="77777777" w:rsidTr="006473E2">
        <w:tc>
          <w:tcPr>
            <w:tcW w:w="0" w:type="auto"/>
            <w:hideMark/>
          </w:tcPr>
          <w:p w14:paraId="113A5745" w14:textId="77777777" w:rsidR="006473E2" w:rsidRPr="006473E2" w:rsidRDefault="006473E2" w:rsidP="006473E2">
            <w:pPr>
              <w:spacing w:after="160" w:line="259" w:lineRule="auto"/>
            </w:pPr>
            <w:r w:rsidRPr="006473E2">
              <w:t>Support continuous improvement in out-of-hours processes</w:t>
            </w:r>
          </w:p>
        </w:tc>
        <w:tc>
          <w:tcPr>
            <w:tcW w:w="0" w:type="auto"/>
            <w:hideMark/>
          </w:tcPr>
          <w:p w14:paraId="0632BF52" w14:textId="77777777" w:rsidR="006473E2" w:rsidRPr="006473E2" w:rsidRDefault="006473E2" w:rsidP="006473E2">
            <w:pPr>
              <w:spacing w:after="160" w:line="259" w:lineRule="auto"/>
            </w:pPr>
            <w:r w:rsidRPr="006473E2">
              <w:t>Ongoing</w:t>
            </w:r>
          </w:p>
        </w:tc>
      </w:tr>
    </w:tbl>
    <w:p w14:paraId="613C4482" w14:textId="77777777" w:rsidR="006473E2" w:rsidRDefault="006473E2" w:rsidP="002B18C5"/>
    <w:sectPr w:rsidR="006473E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0190A" w14:textId="77777777" w:rsidR="00BB3FE4" w:rsidRDefault="00BB3FE4" w:rsidP="00CF614A">
      <w:pPr>
        <w:spacing w:after="0" w:line="240" w:lineRule="auto"/>
      </w:pPr>
      <w:r>
        <w:separator/>
      </w:r>
    </w:p>
  </w:endnote>
  <w:endnote w:type="continuationSeparator" w:id="0">
    <w:p w14:paraId="02C594C2" w14:textId="77777777" w:rsidR="00BB3FE4" w:rsidRDefault="00BB3FE4" w:rsidP="00CF6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C012E" w14:textId="77777777" w:rsidR="00BB3FE4" w:rsidRDefault="00BB3FE4" w:rsidP="00CF614A">
      <w:pPr>
        <w:spacing w:after="0" w:line="240" w:lineRule="auto"/>
      </w:pPr>
      <w:r>
        <w:separator/>
      </w:r>
    </w:p>
  </w:footnote>
  <w:footnote w:type="continuationSeparator" w:id="0">
    <w:p w14:paraId="0A362344" w14:textId="77777777" w:rsidR="00BB3FE4" w:rsidRDefault="00BB3FE4" w:rsidP="00CF6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8611" w14:textId="3CB850FA" w:rsidR="00CF614A" w:rsidRDefault="00CF614A" w:rsidP="00CF614A">
    <w:pPr>
      <w:pStyle w:val="Header"/>
      <w:tabs>
        <w:tab w:val="clear" w:pos="4513"/>
        <w:tab w:val="clear" w:pos="9026"/>
        <w:tab w:val="left" w:pos="5810"/>
      </w:tabs>
    </w:pPr>
    <w:r>
      <w:rPr>
        <w:noProof/>
      </w:rPr>
      <w:drawing>
        <wp:anchor distT="0" distB="0" distL="114300" distR="114300" simplePos="0" relativeHeight="251659264" behindDoc="0" locked="0" layoutInCell="1" allowOverlap="1" wp14:anchorId="0BB4B7A9" wp14:editId="1BE6B2D8">
          <wp:simplePos x="0" y="0"/>
          <wp:positionH relativeFrom="margin">
            <wp:align>right</wp:align>
          </wp:positionH>
          <wp:positionV relativeFrom="paragraph">
            <wp:posOffset>-449580</wp:posOffset>
          </wp:positionV>
          <wp:extent cx="1165903" cy="988828"/>
          <wp:effectExtent l="0" t="0" r="0" b="0"/>
          <wp:wrapNone/>
          <wp:docPr id="246506585" name="Picture 11" descr="A green and pink circle with a house and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506585" name="Picture 11" descr="A green and pink circle with a house and a heart&#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85625"/>
                  <a:stretch/>
                </pic:blipFill>
                <pic:spPr>
                  <a:xfrm>
                    <a:off x="0" y="0"/>
                    <a:ext cx="1165903" cy="988828"/>
                  </a:xfrm>
                  <a:prstGeom prst="rect">
                    <a:avLst/>
                  </a:prstGeom>
                </pic:spPr>
              </pic:pic>
            </a:graphicData>
          </a:graphic>
          <wp14:sizeRelH relativeFrom="margin">
            <wp14:pctWidth>0</wp14:pctWidth>
          </wp14:sizeRelH>
          <wp14:sizeRelV relativeFrom="margin">
            <wp14:pctHeight>0</wp14:pctHeight>
          </wp14:sizeRelV>
        </wp:anchor>
      </w:drawing>
    </w:r>
    <w:r w:rsidRPr="00D048E4">
      <w:rPr>
        <w:noProof/>
        <w:lang w:eastAsia="en-GB"/>
      </w:rPr>
      <mc:AlternateContent>
        <mc:Choice Requires="wps">
          <w:drawing>
            <wp:anchor distT="0" distB="0" distL="114300" distR="114300" simplePos="0" relativeHeight="251657216" behindDoc="1" locked="1" layoutInCell="1" allowOverlap="1" wp14:anchorId="091AF857" wp14:editId="7769D4F5">
              <wp:simplePos x="0" y="0"/>
              <wp:positionH relativeFrom="page">
                <wp:posOffset>-361315</wp:posOffset>
              </wp:positionH>
              <wp:positionV relativeFrom="page">
                <wp:align>top</wp:align>
              </wp:positionV>
              <wp:extent cx="11449050" cy="914400"/>
              <wp:effectExtent l="0" t="0" r="0" b="0"/>
              <wp:wrapNone/>
              <wp:docPr id="3" name="Rectangle 6" title="Colored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49050" cy="914400"/>
                      </a:xfrm>
                      <a:prstGeom prst="rect">
                        <a:avLst/>
                      </a:prstGeom>
                      <a:solidFill>
                        <a:schemeClr val="tx2">
                          <a:lumMod val="50000"/>
                          <a:lumOff val="50000"/>
                        </a:schemeClr>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50491" id="Rectangle 6" o:spid="_x0000_s1026" alt="Title: Colored background" style="position:absolute;margin-left:-28.45pt;margin-top:0;width:901.5pt;height:1in;z-index:-251659264;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" fillcolor="#4e95d9 [1631]" stroked="f">
              <v:textbox inset=",7.2pt,,7.2pt"/>
              <w10:wrap anchorx="page" anchory="page"/>
              <w10:anchorlock/>
            </v:rect>
          </w:pict>
        </mc:Fallback>
      </mc:AlternateContent>
    </w:r>
    <w:r w:rsidR="008E6049">
      <w:t>Job Description and Responsibilities [Insert Role]</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87A33"/>
    <w:multiLevelType w:val="multilevel"/>
    <w:tmpl w:val="B7D2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B5342C"/>
    <w:multiLevelType w:val="multilevel"/>
    <w:tmpl w:val="5F66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4135381"/>
    <w:multiLevelType w:val="multilevel"/>
    <w:tmpl w:val="6774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3089363">
    <w:abstractNumId w:val="1"/>
  </w:num>
  <w:num w:numId="2" w16cid:durableId="855078204">
    <w:abstractNumId w:val="2"/>
  </w:num>
  <w:num w:numId="3" w16cid:durableId="1927575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14A"/>
    <w:rsid w:val="00002CAC"/>
    <w:rsid w:val="00026B1E"/>
    <w:rsid w:val="0004517F"/>
    <w:rsid w:val="000966E6"/>
    <w:rsid w:val="000A660B"/>
    <w:rsid w:val="000F1732"/>
    <w:rsid w:val="00101C70"/>
    <w:rsid w:val="00121362"/>
    <w:rsid w:val="00136BF2"/>
    <w:rsid w:val="00180352"/>
    <w:rsid w:val="00220C6C"/>
    <w:rsid w:val="00240C9A"/>
    <w:rsid w:val="00242454"/>
    <w:rsid w:val="00252B89"/>
    <w:rsid w:val="00297309"/>
    <w:rsid w:val="002B18C5"/>
    <w:rsid w:val="002C56A8"/>
    <w:rsid w:val="003007D8"/>
    <w:rsid w:val="00310C93"/>
    <w:rsid w:val="003117BF"/>
    <w:rsid w:val="00370734"/>
    <w:rsid w:val="0039233F"/>
    <w:rsid w:val="003955DE"/>
    <w:rsid w:val="003F6BBD"/>
    <w:rsid w:val="00400A8B"/>
    <w:rsid w:val="00455AB4"/>
    <w:rsid w:val="00465874"/>
    <w:rsid w:val="004C05D6"/>
    <w:rsid w:val="004C26EA"/>
    <w:rsid w:val="004C2CAE"/>
    <w:rsid w:val="004F58C5"/>
    <w:rsid w:val="004F6FB5"/>
    <w:rsid w:val="00532991"/>
    <w:rsid w:val="00546CE1"/>
    <w:rsid w:val="00554307"/>
    <w:rsid w:val="00562AD6"/>
    <w:rsid w:val="00585B84"/>
    <w:rsid w:val="005A6628"/>
    <w:rsid w:val="005B6FCB"/>
    <w:rsid w:val="005D6EF9"/>
    <w:rsid w:val="005F20A6"/>
    <w:rsid w:val="006473E2"/>
    <w:rsid w:val="006968DD"/>
    <w:rsid w:val="006B6974"/>
    <w:rsid w:val="006C29AF"/>
    <w:rsid w:val="006D63B5"/>
    <w:rsid w:val="007078C5"/>
    <w:rsid w:val="00742CC3"/>
    <w:rsid w:val="0078701F"/>
    <w:rsid w:val="007877C1"/>
    <w:rsid w:val="007A4451"/>
    <w:rsid w:val="007C33AB"/>
    <w:rsid w:val="007D212C"/>
    <w:rsid w:val="007E0B42"/>
    <w:rsid w:val="008347FC"/>
    <w:rsid w:val="0084117F"/>
    <w:rsid w:val="00880C98"/>
    <w:rsid w:val="00897626"/>
    <w:rsid w:val="008B4E33"/>
    <w:rsid w:val="008E40EA"/>
    <w:rsid w:val="008E6049"/>
    <w:rsid w:val="009075B4"/>
    <w:rsid w:val="009249DA"/>
    <w:rsid w:val="00932763"/>
    <w:rsid w:val="00933740"/>
    <w:rsid w:val="00984CE2"/>
    <w:rsid w:val="00987CBC"/>
    <w:rsid w:val="009E24A1"/>
    <w:rsid w:val="009E3B6F"/>
    <w:rsid w:val="00A000EA"/>
    <w:rsid w:val="00A173BD"/>
    <w:rsid w:val="00A42E94"/>
    <w:rsid w:val="00A65763"/>
    <w:rsid w:val="00A668D2"/>
    <w:rsid w:val="00B42FA4"/>
    <w:rsid w:val="00B86E72"/>
    <w:rsid w:val="00BA2922"/>
    <w:rsid w:val="00BB3FE4"/>
    <w:rsid w:val="00BB5C44"/>
    <w:rsid w:val="00BF1D91"/>
    <w:rsid w:val="00C2433A"/>
    <w:rsid w:val="00C61E94"/>
    <w:rsid w:val="00CB4520"/>
    <w:rsid w:val="00CC5CA4"/>
    <w:rsid w:val="00CF614A"/>
    <w:rsid w:val="00CF6B10"/>
    <w:rsid w:val="00D01A83"/>
    <w:rsid w:val="00D138BE"/>
    <w:rsid w:val="00D6735E"/>
    <w:rsid w:val="00E05EC7"/>
    <w:rsid w:val="00E92FD9"/>
    <w:rsid w:val="00EB5E08"/>
    <w:rsid w:val="00EC5ACF"/>
    <w:rsid w:val="00F41AD3"/>
    <w:rsid w:val="00F5334D"/>
    <w:rsid w:val="00F74E60"/>
    <w:rsid w:val="00FE375A"/>
    <w:rsid w:val="00FE4C3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4C920"/>
  <w15:chartTrackingRefBased/>
  <w15:docId w15:val="{4BCE4921-D203-4C36-A3B6-647D41FC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1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1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1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1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1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1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1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1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1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1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1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1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1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1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14A"/>
    <w:rPr>
      <w:rFonts w:eastAsiaTheme="majorEastAsia" w:cstheme="majorBidi"/>
      <w:color w:val="272727" w:themeColor="text1" w:themeTint="D8"/>
    </w:rPr>
  </w:style>
  <w:style w:type="paragraph" w:styleId="Title">
    <w:name w:val="Title"/>
    <w:basedOn w:val="Normal"/>
    <w:next w:val="Normal"/>
    <w:link w:val="TitleChar"/>
    <w:uiPriority w:val="10"/>
    <w:qFormat/>
    <w:rsid w:val="00CF6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1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14A"/>
    <w:pPr>
      <w:spacing w:before="160"/>
      <w:jc w:val="center"/>
    </w:pPr>
    <w:rPr>
      <w:i/>
      <w:iCs/>
      <w:color w:val="404040" w:themeColor="text1" w:themeTint="BF"/>
    </w:rPr>
  </w:style>
  <w:style w:type="character" w:customStyle="1" w:styleId="QuoteChar">
    <w:name w:val="Quote Char"/>
    <w:basedOn w:val="DefaultParagraphFont"/>
    <w:link w:val="Quote"/>
    <w:uiPriority w:val="29"/>
    <w:rsid w:val="00CF614A"/>
    <w:rPr>
      <w:i/>
      <w:iCs/>
      <w:color w:val="404040" w:themeColor="text1" w:themeTint="BF"/>
    </w:rPr>
  </w:style>
  <w:style w:type="paragraph" w:styleId="ListParagraph">
    <w:name w:val="List Paragraph"/>
    <w:basedOn w:val="Normal"/>
    <w:uiPriority w:val="34"/>
    <w:qFormat/>
    <w:rsid w:val="00CF614A"/>
    <w:pPr>
      <w:ind w:left="720"/>
      <w:contextualSpacing/>
    </w:pPr>
  </w:style>
  <w:style w:type="character" w:styleId="IntenseEmphasis">
    <w:name w:val="Intense Emphasis"/>
    <w:basedOn w:val="DefaultParagraphFont"/>
    <w:uiPriority w:val="21"/>
    <w:qFormat/>
    <w:rsid w:val="00CF614A"/>
    <w:rPr>
      <w:i/>
      <w:iCs/>
      <w:color w:val="0F4761" w:themeColor="accent1" w:themeShade="BF"/>
    </w:rPr>
  </w:style>
  <w:style w:type="paragraph" w:styleId="IntenseQuote">
    <w:name w:val="Intense Quote"/>
    <w:basedOn w:val="Normal"/>
    <w:next w:val="Normal"/>
    <w:link w:val="IntenseQuoteChar"/>
    <w:uiPriority w:val="30"/>
    <w:qFormat/>
    <w:rsid w:val="00CF6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14A"/>
    <w:rPr>
      <w:i/>
      <w:iCs/>
      <w:color w:val="0F4761" w:themeColor="accent1" w:themeShade="BF"/>
    </w:rPr>
  </w:style>
  <w:style w:type="character" w:styleId="IntenseReference">
    <w:name w:val="Intense Reference"/>
    <w:basedOn w:val="DefaultParagraphFont"/>
    <w:uiPriority w:val="32"/>
    <w:qFormat/>
    <w:rsid w:val="00CF614A"/>
    <w:rPr>
      <w:b/>
      <w:bCs/>
      <w:smallCaps/>
      <w:color w:val="0F4761" w:themeColor="accent1" w:themeShade="BF"/>
      <w:spacing w:val="5"/>
    </w:rPr>
  </w:style>
  <w:style w:type="paragraph" w:styleId="Header">
    <w:name w:val="header"/>
    <w:basedOn w:val="Normal"/>
    <w:link w:val="HeaderChar"/>
    <w:uiPriority w:val="99"/>
    <w:unhideWhenUsed/>
    <w:rsid w:val="00CF61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614A"/>
  </w:style>
  <w:style w:type="paragraph" w:styleId="Footer">
    <w:name w:val="footer"/>
    <w:basedOn w:val="Normal"/>
    <w:link w:val="FooterChar"/>
    <w:uiPriority w:val="99"/>
    <w:unhideWhenUsed/>
    <w:rsid w:val="00CF61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14A"/>
  </w:style>
  <w:style w:type="table" w:styleId="TableGrid">
    <w:name w:val="Table Grid"/>
    <w:basedOn w:val="TableNormal"/>
    <w:uiPriority w:val="39"/>
    <w:rsid w:val="00CF6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2AD6"/>
    <w:rPr>
      <w:color w:val="467886" w:themeColor="hyperlink"/>
      <w:u w:val="single"/>
    </w:rPr>
  </w:style>
  <w:style w:type="character" w:styleId="UnresolvedMention">
    <w:name w:val="Unresolved Mention"/>
    <w:basedOn w:val="DefaultParagraphFont"/>
    <w:uiPriority w:val="99"/>
    <w:semiHidden/>
    <w:unhideWhenUsed/>
    <w:rsid w:val="00562AD6"/>
    <w:rPr>
      <w:color w:val="605E5C"/>
      <w:shd w:val="clear" w:color="auto" w:fill="E1DFDD"/>
    </w:rPr>
  </w:style>
  <w:style w:type="character" w:customStyle="1" w:styleId="whitespace-normal">
    <w:name w:val="whitespace-normal"/>
    <w:basedOn w:val="DefaultParagraphFont"/>
    <w:rsid w:val="00647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956831">
      <w:bodyDiv w:val="1"/>
      <w:marLeft w:val="0"/>
      <w:marRight w:val="0"/>
      <w:marTop w:val="0"/>
      <w:marBottom w:val="0"/>
      <w:divBdr>
        <w:top w:val="none" w:sz="0" w:space="0" w:color="auto"/>
        <w:left w:val="none" w:sz="0" w:space="0" w:color="auto"/>
        <w:bottom w:val="none" w:sz="0" w:space="0" w:color="auto"/>
        <w:right w:val="none" w:sz="0" w:space="0" w:color="auto"/>
      </w:divBdr>
    </w:div>
    <w:div w:id="1143353628">
      <w:bodyDiv w:val="1"/>
      <w:marLeft w:val="0"/>
      <w:marRight w:val="0"/>
      <w:marTop w:val="0"/>
      <w:marBottom w:val="0"/>
      <w:divBdr>
        <w:top w:val="none" w:sz="0" w:space="0" w:color="auto"/>
        <w:left w:val="none" w:sz="0" w:space="0" w:color="auto"/>
        <w:bottom w:val="none" w:sz="0" w:space="0" w:color="auto"/>
        <w:right w:val="none" w:sz="0" w:space="0" w:color="auto"/>
      </w:divBdr>
    </w:div>
    <w:div w:id="1473211241">
      <w:bodyDiv w:val="1"/>
      <w:marLeft w:val="0"/>
      <w:marRight w:val="0"/>
      <w:marTop w:val="0"/>
      <w:marBottom w:val="0"/>
      <w:divBdr>
        <w:top w:val="none" w:sz="0" w:space="0" w:color="auto"/>
        <w:left w:val="none" w:sz="0" w:space="0" w:color="auto"/>
        <w:bottom w:val="none" w:sz="0" w:space="0" w:color="auto"/>
        <w:right w:val="none" w:sz="0" w:space="0" w:color="auto"/>
      </w:divBdr>
    </w:div>
    <w:div w:id="17488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7BE54-4308-47AF-897C-49B6382D7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Amer</dc:creator>
  <cp:keywords/>
  <dc:description/>
  <cp:lastModifiedBy>Alexandra King</cp:lastModifiedBy>
  <cp:revision>6</cp:revision>
  <dcterms:created xsi:type="dcterms:W3CDTF">2026-05-05T12:48:00Z</dcterms:created>
  <dcterms:modified xsi:type="dcterms:W3CDTF">2026-05-06T13:55:00Z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f9be5793-949c-436e-bb22-0c97e1d6ad7f</vt:lpwstr>
  </property>
</Properties>
</file>