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FA461" w14:textId="09A448FA" w:rsidR="00101C70" w:rsidRDefault="00101C70">
      <w:pPr>
        <w:rPr>
          <w:noProof/>
        </w:rPr>
      </w:pPr>
    </w:p>
    <w:p w14:paraId="6BCC69F2" w14:textId="77777777" w:rsidR="006B65C7" w:rsidRDefault="006B65C7" w:rsidP="006B65C7"/>
    <w:tbl>
      <w:tblPr>
        <w:tblStyle w:val="TableGrid"/>
        <w:tblW w:w="0" w:type="auto"/>
        <w:tblLook w:val="04A0" w:firstRow="1" w:lastRow="0" w:firstColumn="1" w:lastColumn="0" w:noHBand="0" w:noVBand="1"/>
      </w:tblPr>
      <w:tblGrid>
        <w:gridCol w:w="4508"/>
        <w:gridCol w:w="4508"/>
      </w:tblGrid>
      <w:tr w:rsidR="006B65C7" w14:paraId="1678EB30" w14:textId="77777777" w:rsidTr="00C70FDC">
        <w:tc>
          <w:tcPr>
            <w:tcW w:w="4508" w:type="dxa"/>
            <w:shd w:val="clear" w:color="auto" w:fill="A02B93" w:themeFill="accent5"/>
          </w:tcPr>
          <w:p w14:paraId="1C095A35" w14:textId="77777777" w:rsidR="006B65C7" w:rsidRDefault="006B65C7" w:rsidP="00F77D07">
            <w:r>
              <w:t>Job Title:</w:t>
            </w:r>
          </w:p>
        </w:tc>
        <w:tc>
          <w:tcPr>
            <w:tcW w:w="4508" w:type="dxa"/>
          </w:tcPr>
          <w:p w14:paraId="2DD66F4F" w14:textId="77777777" w:rsidR="006B65C7" w:rsidRDefault="006B65C7" w:rsidP="00F77D07">
            <w:r>
              <w:t>Clinical Lead</w:t>
            </w:r>
          </w:p>
        </w:tc>
      </w:tr>
      <w:tr w:rsidR="006B65C7" w14:paraId="042A4B66" w14:textId="77777777" w:rsidTr="00C70FDC">
        <w:tc>
          <w:tcPr>
            <w:tcW w:w="4508" w:type="dxa"/>
            <w:shd w:val="clear" w:color="auto" w:fill="A02B93" w:themeFill="accent5"/>
          </w:tcPr>
          <w:p w14:paraId="37E360D6" w14:textId="77777777" w:rsidR="006B65C7" w:rsidRDefault="006B65C7" w:rsidP="00F77D07">
            <w:r>
              <w:t xml:space="preserve">Department: </w:t>
            </w:r>
          </w:p>
        </w:tc>
        <w:tc>
          <w:tcPr>
            <w:tcW w:w="4508" w:type="dxa"/>
          </w:tcPr>
          <w:p w14:paraId="2906C7C3" w14:textId="59E4C591" w:rsidR="006B65C7" w:rsidRDefault="006B65C7" w:rsidP="00F77D07">
            <w:r>
              <w:t>360 Complex Care</w:t>
            </w:r>
          </w:p>
        </w:tc>
      </w:tr>
      <w:tr w:rsidR="006B65C7" w14:paraId="3DDE8E86" w14:textId="77777777" w:rsidTr="00C70FDC">
        <w:tc>
          <w:tcPr>
            <w:tcW w:w="4508" w:type="dxa"/>
            <w:shd w:val="clear" w:color="auto" w:fill="A02B93" w:themeFill="accent5"/>
          </w:tcPr>
          <w:p w14:paraId="659B4D70" w14:textId="77777777" w:rsidR="006B65C7" w:rsidRDefault="006B65C7" w:rsidP="00F77D07">
            <w:r>
              <w:t>Reporting to:</w:t>
            </w:r>
          </w:p>
        </w:tc>
        <w:tc>
          <w:tcPr>
            <w:tcW w:w="4508" w:type="dxa"/>
          </w:tcPr>
          <w:p w14:paraId="11F6A32C" w14:textId="7BE498FE" w:rsidR="006B65C7" w:rsidRDefault="005B7620" w:rsidP="00F77D07">
            <w:r>
              <w:t>Complex Care Manager</w:t>
            </w:r>
          </w:p>
        </w:tc>
      </w:tr>
      <w:tr w:rsidR="006B65C7" w14:paraId="03B2688E" w14:textId="77777777" w:rsidTr="00C70FDC">
        <w:tc>
          <w:tcPr>
            <w:tcW w:w="4508" w:type="dxa"/>
            <w:shd w:val="clear" w:color="auto" w:fill="A02B93" w:themeFill="accent5"/>
          </w:tcPr>
          <w:p w14:paraId="1E0E85B8" w14:textId="77777777" w:rsidR="006B65C7" w:rsidRDefault="006B65C7" w:rsidP="00F77D07">
            <w:r>
              <w:t>Base:</w:t>
            </w:r>
          </w:p>
        </w:tc>
        <w:tc>
          <w:tcPr>
            <w:tcW w:w="4508" w:type="dxa"/>
          </w:tcPr>
          <w:p w14:paraId="2E2CB1EC" w14:textId="387C24D7" w:rsidR="006B65C7" w:rsidRDefault="006B65C7" w:rsidP="00F77D07">
            <w:r>
              <w:t>Hybrid Role with visits.</w:t>
            </w:r>
          </w:p>
        </w:tc>
      </w:tr>
    </w:tbl>
    <w:p w14:paraId="6E61BD71" w14:textId="77777777" w:rsidR="006B65C7" w:rsidRDefault="006B65C7" w:rsidP="006B65C7"/>
    <w:tbl>
      <w:tblPr>
        <w:tblStyle w:val="TableGrid"/>
        <w:tblW w:w="0" w:type="auto"/>
        <w:tblLook w:val="04A0" w:firstRow="1" w:lastRow="0" w:firstColumn="1" w:lastColumn="0" w:noHBand="0" w:noVBand="1"/>
      </w:tblPr>
      <w:tblGrid>
        <w:gridCol w:w="9016"/>
      </w:tblGrid>
      <w:tr w:rsidR="006B65C7" w14:paraId="37E87EB6" w14:textId="77777777" w:rsidTr="00534984">
        <w:tc>
          <w:tcPr>
            <w:tcW w:w="9016" w:type="dxa"/>
            <w:shd w:val="clear" w:color="auto" w:fill="E59EDC" w:themeFill="accent5" w:themeFillTint="66"/>
          </w:tcPr>
          <w:p w14:paraId="36AD782F" w14:textId="125BA7CC" w:rsidR="006B65C7" w:rsidRDefault="006B65C7" w:rsidP="00F77D07">
            <w:r>
              <w:t xml:space="preserve">About </w:t>
            </w:r>
            <w:r w:rsidR="005B7620">
              <w:t>360 Complex Care</w:t>
            </w:r>
          </w:p>
        </w:tc>
      </w:tr>
      <w:tr w:rsidR="006B65C7" w14:paraId="30F40054" w14:textId="77777777" w:rsidTr="00F77D07">
        <w:tc>
          <w:tcPr>
            <w:tcW w:w="9016" w:type="dxa"/>
          </w:tcPr>
          <w:p w14:paraId="38CAE939" w14:textId="77777777" w:rsidR="00712799" w:rsidRPr="00712799" w:rsidRDefault="00712799" w:rsidP="00712799">
            <w:r w:rsidRPr="00712799">
              <w:t>360 Complex Care is a specialist division of the 360 Care Group, delivering high-quality, clinically led care to individuals with complex physical health needs within community settings.</w:t>
            </w:r>
          </w:p>
          <w:p w14:paraId="5B61F577" w14:textId="77777777" w:rsidR="00712799" w:rsidRDefault="00712799" w:rsidP="00712799">
            <w:r w:rsidRPr="00712799">
              <w:t>We support people with high-acuity and long-term conditions, enabling them to live as independently as possible while ensuring care is safe, responsive, and clinically robust. Our services are tailored, person-centred, and delivered by skilled multidisciplinary teams under strong clinical governance.</w:t>
            </w:r>
          </w:p>
          <w:p w14:paraId="7F6FF0A1" w14:textId="77777777" w:rsidR="001A2FE2" w:rsidRPr="00712799" w:rsidRDefault="001A2FE2" w:rsidP="00712799"/>
          <w:p w14:paraId="5812B430" w14:textId="77777777" w:rsidR="00712799" w:rsidRPr="00712799" w:rsidRDefault="00712799" w:rsidP="00712799">
            <w:r w:rsidRPr="00712799">
              <w:t>We are committed to excellence, innovation, and continuous improvement, with quality and integrity at the heart of everything we do.</w:t>
            </w:r>
          </w:p>
          <w:p w14:paraId="601C18E5" w14:textId="30E390C1" w:rsidR="006B65C7" w:rsidRDefault="00712799" w:rsidP="001A2FE2">
            <w:r w:rsidRPr="00712799">
              <w:t>If you are seeking a role where your clinical expertise directly shapes care quality, safety, and outcomes, 360 Complex Care offers a challenging and rewarding environment.</w:t>
            </w:r>
          </w:p>
        </w:tc>
      </w:tr>
    </w:tbl>
    <w:p w14:paraId="1BBD6904" w14:textId="77777777" w:rsidR="006B65C7" w:rsidRDefault="006B65C7" w:rsidP="006B65C7"/>
    <w:tbl>
      <w:tblPr>
        <w:tblStyle w:val="TableGrid"/>
        <w:tblW w:w="0" w:type="auto"/>
        <w:tblLook w:val="04A0" w:firstRow="1" w:lastRow="0" w:firstColumn="1" w:lastColumn="0" w:noHBand="0" w:noVBand="1"/>
      </w:tblPr>
      <w:tblGrid>
        <w:gridCol w:w="9016"/>
      </w:tblGrid>
      <w:tr w:rsidR="006B65C7" w14:paraId="5D756A09" w14:textId="77777777" w:rsidTr="00534984">
        <w:tc>
          <w:tcPr>
            <w:tcW w:w="9016" w:type="dxa"/>
            <w:shd w:val="clear" w:color="auto" w:fill="E59EDC" w:themeFill="accent5" w:themeFillTint="66"/>
          </w:tcPr>
          <w:p w14:paraId="4C727167" w14:textId="77777777" w:rsidR="006B65C7" w:rsidRDefault="006B65C7" w:rsidP="00F77D07">
            <w:r>
              <w:t xml:space="preserve">About This Role </w:t>
            </w:r>
          </w:p>
        </w:tc>
      </w:tr>
      <w:tr w:rsidR="006B65C7" w14:paraId="7B5A8DAB" w14:textId="77777777" w:rsidTr="00F77D07">
        <w:tc>
          <w:tcPr>
            <w:tcW w:w="9016" w:type="dxa"/>
          </w:tcPr>
          <w:p w14:paraId="10003445" w14:textId="0772DF17" w:rsidR="004C5C48" w:rsidRPr="004C5C48" w:rsidRDefault="004C5C48" w:rsidP="004C5C48">
            <w:r w:rsidRPr="004C5C48">
              <w:t>The Complex Care Clinical Lead is a highly experienced Registered Nurse responsible for providing senior clinical oversight to complex care packages delivered by 360 Complex Care across community-based locations</w:t>
            </w:r>
            <w:r w:rsidRPr="00104FCA">
              <w:t xml:space="preserve"> including peoples own homes.</w:t>
            </w:r>
          </w:p>
          <w:p w14:paraId="72E1F1C3" w14:textId="26E5B3EC" w:rsidR="004C5C48" w:rsidRPr="004C5C48" w:rsidRDefault="004C5C48" w:rsidP="004C5C48">
            <w:r w:rsidRPr="004C5C48">
              <w:t xml:space="preserve">This is a hybrid role involving regular travel to service user homes for clinical assessments, staff competency sign-offs, quality assurance, and crisis response. </w:t>
            </w:r>
          </w:p>
          <w:p w14:paraId="08ECB14D" w14:textId="44164F1C" w:rsidR="006B65C7" w:rsidRPr="00137FB0" w:rsidRDefault="004C5C48" w:rsidP="00104FCA">
            <w:r w:rsidRPr="004C5C48">
              <w:t>The post holder plays a critical role in the assessment, setup, and ongoing clinical assurance of new and existing complex care packages, ensuring care delivery aligns with regulatory requirements, best practice standards, and the individual needs of people supported by 360 Complex Care.</w:t>
            </w:r>
          </w:p>
        </w:tc>
      </w:tr>
    </w:tbl>
    <w:p w14:paraId="5BF9C9E3" w14:textId="77777777" w:rsidR="006B65C7" w:rsidRDefault="006B65C7" w:rsidP="006B65C7"/>
    <w:tbl>
      <w:tblPr>
        <w:tblStyle w:val="TableGrid"/>
        <w:tblW w:w="0" w:type="auto"/>
        <w:tblLook w:val="04A0" w:firstRow="1" w:lastRow="0" w:firstColumn="1" w:lastColumn="0" w:noHBand="0" w:noVBand="1"/>
      </w:tblPr>
      <w:tblGrid>
        <w:gridCol w:w="9016"/>
      </w:tblGrid>
      <w:tr w:rsidR="006B65C7" w14:paraId="09B92071" w14:textId="77777777" w:rsidTr="00534984">
        <w:tc>
          <w:tcPr>
            <w:tcW w:w="9016" w:type="dxa"/>
            <w:shd w:val="clear" w:color="auto" w:fill="E59EDC" w:themeFill="accent5" w:themeFillTint="66"/>
          </w:tcPr>
          <w:p w14:paraId="18C2F18B" w14:textId="77777777" w:rsidR="006B65C7" w:rsidRDefault="006B65C7" w:rsidP="00F77D07">
            <w:r>
              <w:t xml:space="preserve">Responsibilities </w:t>
            </w:r>
          </w:p>
        </w:tc>
      </w:tr>
      <w:tr w:rsidR="006B65C7" w14:paraId="2FBE8F22" w14:textId="77777777" w:rsidTr="00F77D07">
        <w:trPr>
          <w:trHeight w:val="70"/>
        </w:trPr>
        <w:tc>
          <w:tcPr>
            <w:tcW w:w="9016" w:type="dxa"/>
          </w:tcPr>
          <w:p w14:paraId="4DBE7B52" w14:textId="7974A16C" w:rsidR="00104FCA" w:rsidRPr="00104FCA" w:rsidRDefault="00104FCA" w:rsidP="00104FCA">
            <w:pPr>
              <w:rPr>
                <w:b/>
                <w:bCs/>
              </w:rPr>
            </w:pPr>
            <w:r w:rsidRPr="00104FCA">
              <w:rPr>
                <w:b/>
                <w:bCs/>
              </w:rPr>
              <w:t>Clinical Oversight &amp; Governance</w:t>
            </w:r>
          </w:p>
          <w:p w14:paraId="1F8DDA7F" w14:textId="77777777" w:rsidR="00104FCA" w:rsidRPr="00104FCA" w:rsidRDefault="00104FCA" w:rsidP="00104FCA">
            <w:r w:rsidRPr="00104FCA">
              <w:t>Provide senior clinical oversight of high-acuity and complex care packages within 360 Complex Care, ensuring safe, compliant, and evidence-based care delivery.</w:t>
            </w:r>
          </w:p>
          <w:p w14:paraId="20040E95" w14:textId="77777777" w:rsidR="00104FCA" w:rsidRPr="00104FCA" w:rsidRDefault="00104FCA" w:rsidP="00104FCA">
            <w:r w:rsidRPr="00104FCA">
              <w:t>Conduct regular on-site clinical reviews, observations, and staff competency assessments across active packages.</w:t>
            </w:r>
          </w:p>
          <w:p w14:paraId="56B038CD" w14:textId="77777777" w:rsidR="00104FCA" w:rsidRPr="00104FCA" w:rsidRDefault="00104FCA" w:rsidP="00104FCA">
            <w:r w:rsidRPr="00104FCA">
              <w:t>Identify, escalate, and mitigate emerging clinical risks, contributing to audits, learning reviews, and governance processes.</w:t>
            </w:r>
          </w:p>
          <w:p w14:paraId="41800609" w14:textId="77777777" w:rsidR="00104FCA" w:rsidRPr="00104FCA" w:rsidRDefault="00104FCA" w:rsidP="00104FCA">
            <w:r w:rsidRPr="00104FCA">
              <w:t>Support the embedding of clinical governance frameworks and best practice standards across the 360 Complex Care division.</w:t>
            </w:r>
          </w:p>
          <w:p w14:paraId="677460E2" w14:textId="361CFADB" w:rsidR="00104FCA" w:rsidRPr="00104FCA" w:rsidRDefault="00104FCA" w:rsidP="00104FCA"/>
          <w:p w14:paraId="76B5A13B" w14:textId="07D7A2DB" w:rsidR="00104FCA" w:rsidRPr="00104FCA" w:rsidRDefault="00104FCA" w:rsidP="00104FCA">
            <w:pPr>
              <w:rPr>
                <w:b/>
                <w:bCs/>
              </w:rPr>
            </w:pPr>
            <w:r w:rsidRPr="00104FCA">
              <w:rPr>
                <w:b/>
                <w:bCs/>
              </w:rPr>
              <w:t>Assessment, Onboarding &amp; Package Setup</w:t>
            </w:r>
          </w:p>
          <w:p w14:paraId="30F73A30" w14:textId="77777777" w:rsidR="00104FCA" w:rsidRPr="00104FCA" w:rsidRDefault="00104FCA" w:rsidP="00104FCA">
            <w:r w:rsidRPr="00104FCA">
              <w:t>Participate in pre-admission and new package assessments alongside MDT professionals.</w:t>
            </w:r>
          </w:p>
          <w:p w14:paraId="178010B1" w14:textId="77777777" w:rsidR="00104FCA" w:rsidRPr="00104FCA" w:rsidRDefault="00104FCA" w:rsidP="00104FCA">
            <w:r w:rsidRPr="00104FCA">
              <w:t>Ensure care plans, risk assessments, and staffing models are clinically appropriate and sustainable from the outset.</w:t>
            </w:r>
          </w:p>
          <w:p w14:paraId="270D1432" w14:textId="77777777" w:rsidR="00104FCA" w:rsidRPr="00104FCA" w:rsidRDefault="00104FCA" w:rsidP="00104FCA">
            <w:r w:rsidRPr="00104FCA">
              <w:lastRenderedPageBreak/>
              <w:t>Review and approve specialist clinical tasks and interventions required within complex care packages.</w:t>
            </w:r>
          </w:p>
          <w:p w14:paraId="3BCC76FD" w14:textId="77777777" w:rsidR="00104FCA" w:rsidRPr="00104FCA" w:rsidRDefault="00104FCA" w:rsidP="00104FCA">
            <w:r w:rsidRPr="00104FCA">
              <w:t>Provide clinical input into equipment, training, and competency requirements during mobilisation.</w:t>
            </w:r>
          </w:p>
          <w:p w14:paraId="2DFDA3EC" w14:textId="3E1E93E8" w:rsidR="00104FCA" w:rsidRPr="00104FCA" w:rsidRDefault="00104FCA" w:rsidP="00104FCA"/>
          <w:p w14:paraId="768670AB" w14:textId="288A7E6C" w:rsidR="00104FCA" w:rsidRPr="00104FCA" w:rsidRDefault="00104FCA" w:rsidP="00104FCA">
            <w:pPr>
              <w:rPr>
                <w:b/>
                <w:bCs/>
              </w:rPr>
            </w:pPr>
            <w:r w:rsidRPr="00104FCA">
              <w:rPr>
                <w:b/>
                <w:bCs/>
              </w:rPr>
              <w:t>Crisis Management &amp; Clinical Response</w:t>
            </w:r>
          </w:p>
          <w:p w14:paraId="1E9D4B75" w14:textId="77777777" w:rsidR="00104FCA" w:rsidRPr="00104FCA" w:rsidRDefault="00104FCA" w:rsidP="00104FCA">
            <w:r w:rsidRPr="00104FCA">
              <w:t>Act as part of the senior clinical response team for 360 Complex Care packages entering crisis or experiencing clinical deterioration.</w:t>
            </w:r>
          </w:p>
          <w:p w14:paraId="13647A62" w14:textId="77777777" w:rsidR="00104FCA" w:rsidRPr="00104FCA" w:rsidRDefault="00104FCA" w:rsidP="00104FCA">
            <w:r w:rsidRPr="00104FCA">
              <w:t>Provide urgent, short-term clinical support to stabilise situations, complete safety reviews, and implement immediate risk controls.</w:t>
            </w:r>
          </w:p>
          <w:p w14:paraId="10B7C1E5" w14:textId="77777777" w:rsidR="00104FCA" w:rsidRPr="00104FCA" w:rsidRDefault="00104FCA" w:rsidP="005F5474">
            <w:r w:rsidRPr="00104FCA">
              <w:t>Lead post-incident debriefs and support reflective learning for staff teams.</w:t>
            </w:r>
          </w:p>
          <w:p w14:paraId="74961BD2" w14:textId="77777777" w:rsidR="00104FCA" w:rsidRPr="00104FCA" w:rsidRDefault="00104FCA" w:rsidP="005F5474">
            <w:r w:rsidRPr="00104FCA">
              <w:t>Liaise with senior leadership during escalations and ensure safeguarding and governance documentation is completed accurately and promptly.</w:t>
            </w:r>
          </w:p>
          <w:p w14:paraId="3DB638E1" w14:textId="10F26522" w:rsidR="00104FCA" w:rsidRPr="00104FCA" w:rsidRDefault="00104FCA" w:rsidP="00104FCA"/>
          <w:p w14:paraId="12B0F7AB" w14:textId="053A712D" w:rsidR="00104FCA" w:rsidRPr="00104FCA" w:rsidRDefault="00104FCA" w:rsidP="00104FCA">
            <w:pPr>
              <w:rPr>
                <w:b/>
                <w:bCs/>
              </w:rPr>
            </w:pPr>
            <w:r w:rsidRPr="00104FCA">
              <w:rPr>
                <w:b/>
                <w:bCs/>
              </w:rPr>
              <w:t>Workforce Competency, Training &amp; Supervision</w:t>
            </w:r>
          </w:p>
          <w:p w14:paraId="2A1A0C20" w14:textId="77777777" w:rsidR="00104FCA" w:rsidRPr="00104FCA" w:rsidRDefault="00104FCA" w:rsidP="005F5474">
            <w:r w:rsidRPr="00104FCA">
              <w:t>Deliver hands-on clinical training and competency sign-offs in service user homes for complex clinical interventions (e.g. PEG, tracheostomy care, suctioning, ventilation support).</w:t>
            </w:r>
          </w:p>
          <w:p w14:paraId="444FF986" w14:textId="61414E1E" w:rsidR="00104FCA" w:rsidRPr="00104FCA" w:rsidRDefault="00104FCA" w:rsidP="005F5474">
            <w:r w:rsidRPr="00104FCA">
              <w:t>Provide clinical supervision, mentorship, and professional guidance to Registered Nurses and</w:t>
            </w:r>
            <w:r w:rsidR="005F5474">
              <w:t xml:space="preserve"> </w:t>
            </w:r>
            <w:r w:rsidRPr="00104FCA">
              <w:t>care staff.</w:t>
            </w:r>
          </w:p>
          <w:p w14:paraId="4B24519C" w14:textId="77777777" w:rsidR="00104FCA" w:rsidRPr="00104FCA" w:rsidRDefault="00104FCA" w:rsidP="005F5474">
            <w:r w:rsidRPr="00104FCA">
              <w:t>Identify clinical skill gaps and contribute to workforce planning, rota reviews, and training programmes in partnership with coordination and compliance teams.</w:t>
            </w:r>
          </w:p>
          <w:p w14:paraId="4B5BB5E6" w14:textId="2F48A518" w:rsidR="00104FCA" w:rsidRPr="00104FCA" w:rsidRDefault="00104FCA" w:rsidP="00104FCA"/>
          <w:p w14:paraId="185E056F" w14:textId="465BF210" w:rsidR="00104FCA" w:rsidRPr="00104FCA" w:rsidRDefault="00104FCA" w:rsidP="00104FCA">
            <w:pPr>
              <w:rPr>
                <w:b/>
                <w:bCs/>
              </w:rPr>
            </w:pPr>
            <w:r w:rsidRPr="00104FCA">
              <w:rPr>
                <w:b/>
                <w:bCs/>
              </w:rPr>
              <w:t>Multidisciplinary &amp; Stakeholder Working</w:t>
            </w:r>
          </w:p>
          <w:p w14:paraId="6A0334BC" w14:textId="77777777" w:rsidR="00104FCA" w:rsidRPr="00104FCA" w:rsidRDefault="00104FCA" w:rsidP="005F5474">
            <w:r w:rsidRPr="00104FCA">
              <w:t>Work collaboratively with MDT clinicians, service leads, commissioners, and family carers.</w:t>
            </w:r>
          </w:p>
          <w:p w14:paraId="180B0018" w14:textId="77777777" w:rsidR="00104FCA" w:rsidRPr="00104FCA" w:rsidRDefault="00104FCA" w:rsidP="005F5474">
            <w:r w:rsidRPr="00104FCA">
              <w:t>Represent 360 Complex Care clinical leadership in reviews, governance meetings, and multi-agency discussions.</w:t>
            </w:r>
          </w:p>
          <w:p w14:paraId="790F4C7E" w14:textId="77777777" w:rsidR="00104FCA" w:rsidRPr="00104FCA" w:rsidRDefault="00104FCA" w:rsidP="005F5474">
            <w:r w:rsidRPr="00104FCA">
              <w:t>Support clear, professional communication with families and stakeholders regarding clinical care delivery.</w:t>
            </w:r>
          </w:p>
          <w:p w14:paraId="5AF66B51" w14:textId="0E1DFB91" w:rsidR="00104FCA" w:rsidRPr="00104FCA" w:rsidRDefault="00104FCA" w:rsidP="00104FCA"/>
          <w:p w14:paraId="3A7FF1D8" w14:textId="35FD67DD" w:rsidR="00104FCA" w:rsidRPr="00104FCA" w:rsidRDefault="00104FCA" w:rsidP="00104FCA">
            <w:pPr>
              <w:rPr>
                <w:b/>
                <w:bCs/>
              </w:rPr>
            </w:pPr>
            <w:r w:rsidRPr="00104FCA">
              <w:rPr>
                <w:b/>
                <w:bCs/>
              </w:rPr>
              <w:t>Quality Assurance &amp; Documentation</w:t>
            </w:r>
          </w:p>
          <w:p w14:paraId="596DC921" w14:textId="77777777" w:rsidR="00104FCA" w:rsidRPr="00104FCA" w:rsidRDefault="00104FCA" w:rsidP="005F5474">
            <w:r w:rsidRPr="00104FCA">
              <w:t>Ensure all clinical documentation is completed to a high standard and uploaded in line with organisational systems, including Health Automated.</w:t>
            </w:r>
          </w:p>
          <w:p w14:paraId="63C9D2C6" w14:textId="77777777" w:rsidR="00104FCA" w:rsidRPr="00104FCA" w:rsidRDefault="00104FCA" w:rsidP="005F5474">
            <w:r w:rsidRPr="00104FCA">
              <w:t>Review incidents, clinical concerns, and near misses, implementing corrective and preventative actions.</w:t>
            </w:r>
          </w:p>
          <w:p w14:paraId="50A7E353" w14:textId="77777777" w:rsidR="00104FCA" w:rsidRPr="00104FCA" w:rsidRDefault="00104FCA" w:rsidP="005F5474">
            <w:r w:rsidRPr="00104FCA">
              <w:t>Contribute to the development and review of clinical policies, procedures, and guidance relevant to complex care.</w:t>
            </w:r>
          </w:p>
          <w:p w14:paraId="53C8C87C" w14:textId="105453C2" w:rsidR="00104FCA" w:rsidRPr="00104FCA" w:rsidRDefault="00104FCA" w:rsidP="00104FCA"/>
          <w:p w14:paraId="58C01503" w14:textId="692F5BCB" w:rsidR="00104FCA" w:rsidRPr="00104FCA" w:rsidRDefault="00104FCA" w:rsidP="005F5474">
            <w:pPr>
              <w:rPr>
                <w:b/>
                <w:bCs/>
              </w:rPr>
            </w:pPr>
            <w:r w:rsidRPr="00104FCA">
              <w:rPr>
                <w:b/>
                <w:bCs/>
              </w:rPr>
              <w:t>Culture, Training &amp; Staff Wellbeing</w:t>
            </w:r>
          </w:p>
          <w:p w14:paraId="5BF2F75E" w14:textId="77777777" w:rsidR="00104FCA" w:rsidRPr="00104FCA" w:rsidRDefault="00104FCA" w:rsidP="005F5474">
            <w:r w:rsidRPr="00104FCA">
              <w:t>Promote a positive, learning-focused culture that prioritises safety, professionalism, and reflective practice.</w:t>
            </w:r>
          </w:p>
          <w:p w14:paraId="7CF7211F" w14:textId="77F96A21" w:rsidR="006B65C7" w:rsidRDefault="00104FCA" w:rsidP="005F5474">
            <w:r w:rsidRPr="00104FCA">
              <w:t>Actively support staff wellbeing initiatives and lead by example in maintaining professional standards and healthy boundaries.</w:t>
            </w:r>
          </w:p>
        </w:tc>
      </w:tr>
    </w:tbl>
    <w:p w14:paraId="3C85E258" w14:textId="77777777" w:rsidR="006B65C7" w:rsidRDefault="006B65C7" w:rsidP="006B65C7"/>
    <w:tbl>
      <w:tblPr>
        <w:tblStyle w:val="TableGrid"/>
        <w:tblW w:w="0" w:type="auto"/>
        <w:tblLook w:val="04A0" w:firstRow="1" w:lastRow="0" w:firstColumn="1" w:lastColumn="0" w:noHBand="0" w:noVBand="1"/>
      </w:tblPr>
      <w:tblGrid>
        <w:gridCol w:w="9016"/>
      </w:tblGrid>
      <w:tr w:rsidR="006B65C7" w14:paraId="4B45F580" w14:textId="77777777" w:rsidTr="00534984">
        <w:tc>
          <w:tcPr>
            <w:tcW w:w="9016" w:type="dxa"/>
            <w:shd w:val="clear" w:color="auto" w:fill="E59EDC" w:themeFill="accent5" w:themeFillTint="66"/>
          </w:tcPr>
          <w:p w14:paraId="77491F62" w14:textId="77777777" w:rsidR="006B65C7" w:rsidRDefault="006B65C7" w:rsidP="00F77D07">
            <w:r>
              <w:t>Experience Required</w:t>
            </w:r>
          </w:p>
        </w:tc>
      </w:tr>
      <w:tr w:rsidR="006B65C7" w14:paraId="0AE3BBD8" w14:textId="77777777" w:rsidTr="00F77D07">
        <w:tc>
          <w:tcPr>
            <w:tcW w:w="9016" w:type="dxa"/>
          </w:tcPr>
          <w:p w14:paraId="55E815ED" w14:textId="77777777" w:rsidR="006B65C7" w:rsidRPr="00C04B00" w:rsidRDefault="006B65C7" w:rsidP="00F77D07">
            <w:r w:rsidRPr="00C04B00">
              <w:t>Registered General Nurse (RGN) with valid NMC registration</w:t>
            </w:r>
          </w:p>
          <w:p w14:paraId="439E0A8D" w14:textId="77777777" w:rsidR="006B65C7" w:rsidRPr="00C04B00" w:rsidRDefault="006B65C7" w:rsidP="00F77D07">
            <w:r w:rsidRPr="00C04B00">
              <w:t>Significant post-registration experience in complex care, community nursing or clinical leadership</w:t>
            </w:r>
          </w:p>
          <w:p w14:paraId="21079AD1" w14:textId="77777777" w:rsidR="006B65C7" w:rsidRPr="00C04B00" w:rsidRDefault="006B65C7" w:rsidP="00F77D07">
            <w:r w:rsidRPr="00C04B00">
              <w:t>Strong understanding of CQC regulations and clinical governance</w:t>
            </w:r>
          </w:p>
          <w:p w14:paraId="3BCB045D" w14:textId="77777777" w:rsidR="006B65C7" w:rsidRPr="00C04B00" w:rsidRDefault="006B65C7" w:rsidP="00F77D07">
            <w:r w:rsidRPr="00C04B00">
              <w:t>Confident in lone working, travel, and making rapid decisions in community settings</w:t>
            </w:r>
          </w:p>
          <w:p w14:paraId="767345B7" w14:textId="77777777" w:rsidR="006B65C7" w:rsidRPr="00C04B00" w:rsidRDefault="006B65C7" w:rsidP="00F77D07">
            <w:r w:rsidRPr="00C04B00">
              <w:t>Experience supporting crisis interventions</w:t>
            </w:r>
          </w:p>
          <w:p w14:paraId="3F4666D4" w14:textId="77777777" w:rsidR="006B65C7" w:rsidRDefault="006B65C7" w:rsidP="00F77D07">
            <w:r w:rsidRPr="00C04B00">
              <w:t xml:space="preserve">Clean driving licence </w:t>
            </w:r>
          </w:p>
        </w:tc>
      </w:tr>
    </w:tbl>
    <w:p w14:paraId="5E9CADF4" w14:textId="77777777" w:rsidR="006B65C7" w:rsidRDefault="006B65C7" w:rsidP="006B65C7"/>
    <w:tbl>
      <w:tblPr>
        <w:tblStyle w:val="TableGrid"/>
        <w:tblW w:w="0" w:type="auto"/>
        <w:tblLook w:val="04A0" w:firstRow="1" w:lastRow="0" w:firstColumn="1" w:lastColumn="0" w:noHBand="0" w:noVBand="1"/>
      </w:tblPr>
      <w:tblGrid>
        <w:gridCol w:w="9016"/>
      </w:tblGrid>
      <w:tr w:rsidR="006B65C7" w14:paraId="5D48CC4A" w14:textId="77777777" w:rsidTr="00534984">
        <w:tc>
          <w:tcPr>
            <w:tcW w:w="9016" w:type="dxa"/>
            <w:shd w:val="clear" w:color="auto" w:fill="E59EDC" w:themeFill="accent5" w:themeFillTint="66"/>
          </w:tcPr>
          <w:p w14:paraId="3BCA5C6E" w14:textId="77777777" w:rsidR="006B65C7" w:rsidRDefault="006B65C7" w:rsidP="00F77D07">
            <w:r>
              <w:t>Benefits</w:t>
            </w:r>
          </w:p>
        </w:tc>
      </w:tr>
      <w:tr w:rsidR="006B65C7" w14:paraId="5BD59F7A" w14:textId="77777777" w:rsidTr="00F77D07">
        <w:tc>
          <w:tcPr>
            <w:tcW w:w="9016" w:type="dxa"/>
          </w:tcPr>
          <w:p w14:paraId="73B61163" w14:textId="07449BA1" w:rsidR="00F61EB8" w:rsidRPr="00F61EB8" w:rsidRDefault="00F61EB8" w:rsidP="00F61EB8">
            <w:r w:rsidRPr="00F61EB8">
              <w:t>Competitive salary</w:t>
            </w:r>
          </w:p>
          <w:p w14:paraId="2AC5F216" w14:textId="48E85977" w:rsidR="00F61EB8" w:rsidRPr="00F61EB8" w:rsidRDefault="00F61EB8" w:rsidP="00F61EB8">
            <w:r w:rsidRPr="00F61EB8">
              <w:t>Career development and progression opportunities</w:t>
            </w:r>
          </w:p>
          <w:p w14:paraId="06E4F7DC" w14:textId="23144A24" w:rsidR="00F61EB8" w:rsidRPr="00F61EB8" w:rsidRDefault="00F61EB8" w:rsidP="00F61EB8">
            <w:r w:rsidRPr="00F61EB8">
              <w:t>Supportive, values-led working environment</w:t>
            </w:r>
          </w:p>
          <w:p w14:paraId="19055970" w14:textId="2BE57CF2" w:rsidR="00F61EB8" w:rsidRPr="00F61EB8" w:rsidRDefault="00F61EB8" w:rsidP="00F61EB8">
            <w:r w:rsidRPr="00F61EB8">
              <w:t>Ongoing training and professional development</w:t>
            </w:r>
          </w:p>
          <w:p w14:paraId="7D44DF19" w14:textId="7DF5983F" w:rsidR="00F61EB8" w:rsidRPr="00F61EB8" w:rsidRDefault="00F61EB8" w:rsidP="00F61EB8">
            <w:r w:rsidRPr="00F61EB8">
              <w:t>Pension scheme</w:t>
            </w:r>
          </w:p>
          <w:p w14:paraId="562FB1E0" w14:textId="0C1792D8" w:rsidR="00F61EB8" w:rsidRPr="00F61EB8" w:rsidRDefault="00F61EB8" w:rsidP="00F61EB8">
            <w:r w:rsidRPr="00F61EB8">
              <w:t>Employee Assistance Programme</w:t>
            </w:r>
          </w:p>
          <w:p w14:paraId="7EC7B883" w14:textId="3168C3BD" w:rsidR="00F61EB8" w:rsidRPr="00F61EB8" w:rsidRDefault="00F61EB8" w:rsidP="00F61EB8">
            <w:r w:rsidRPr="00F61EB8">
              <w:t>Hybrid and flexible working arrangements</w:t>
            </w:r>
          </w:p>
          <w:p w14:paraId="43E7BA26" w14:textId="77777777" w:rsidR="006B65C7" w:rsidRPr="00BB2EE2" w:rsidRDefault="006B65C7" w:rsidP="00F77D07">
            <w:pPr>
              <w:rPr>
                <w:b/>
                <w:bCs/>
              </w:rPr>
            </w:pPr>
          </w:p>
          <w:p w14:paraId="4E14541C" w14:textId="77777777" w:rsidR="00F61EB8" w:rsidRDefault="00F61EB8" w:rsidP="00F61EB8">
            <w:pPr>
              <w:rPr>
                <w:b/>
                <w:bCs/>
              </w:rPr>
            </w:pPr>
            <w:r w:rsidRPr="00F61EB8">
              <w:rPr>
                <w:b/>
                <w:bCs/>
              </w:rPr>
              <w:t>How to Apply</w:t>
            </w:r>
          </w:p>
          <w:p w14:paraId="0B20D7C0" w14:textId="77777777" w:rsidR="00F61EB8" w:rsidRPr="00F61EB8" w:rsidRDefault="00F61EB8" w:rsidP="00F61EB8">
            <w:pPr>
              <w:rPr>
                <w:b/>
                <w:bCs/>
              </w:rPr>
            </w:pPr>
          </w:p>
          <w:p w14:paraId="7CEB99AC" w14:textId="77777777" w:rsidR="00F61EB8" w:rsidRPr="00F61EB8" w:rsidRDefault="00F61EB8" w:rsidP="00F61EB8">
            <w:r w:rsidRPr="00F61EB8">
              <w:t>If you are passionate about delivering high-quality, clinically excellent care within a specialist complex care service, please submit your CV to apply.</w:t>
            </w:r>
          </w:p>
          <w:p w14:paraId="75736413" w14:textId="77777777" w:rsidR="00F61EB8" w:rsidRPr="00F61EB8" w:rsidRDefault="00F61EB8" w:rsidP="00F61EB8">
            <w:r w:rsidRPr="00F61EB8">
              <w:t>360 Complex Care is an equal opportunities employer.</w:t>
            </w:r>
            <w:r w:rsidRPr="00F61EB8">
              <w:br/>
              <w:t>We welcome applications from candidates of all backgrounds.</w:t>
            </w:r>
          </w:p>
          <w:p w14:paraId="66D33233" w14:textId="77777777" w:rsidR="00F61EB8" w:rsidRPr="00F61EB8" w:rsidRDefault="00F61EB8" w:rsidP="00F61EB8">
            <w:r w:rsidRPr="00F61EB8">
              <w:t>Appointment to this role is subject to a satisfactory DBS check in line with regulatory requirements.</w:t>
            </w:r>
          </w:p>
          <w:p w14:paraId="2BDD175A" w14:textId="18842931" w:rsidR="006B65C7" w:rsidRDefault="00F61EB8" w:rsidP="00F61EB8">
            <w:r w:rsidRPr="00F61EB8">
              <w:t>Join 360 Complex Care and help shape outstanding community-based complex care.</w:t>
            </w:r>
          </w:p>
        </w:tc>
      </w:tr>
    </w:tbl>
    <w:p w14:paraId="723CA2D0" w14:textId="77777777" w:rsidR="00B50AD4" w:rsidRDefault="00B50AD4" w:rsidP="006B65C7">
      <w:pPr>
        <w:rPr>
          <w:b/>
          <w:bCs/>
        </w:rPr>
      </w:pPr>
    </w:p>
    <w:sectPr w:rsidR="00B50AD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01AB6" w14:textId="77777777" w:rsidR="000E3BE3" w:rsidRDefault="000E3BE3" w:rsidP="002B5BF3">
      <w:pPr>
        <w:spacing w:after="0" w:line="240" w:lineRule="auto"/>
      </w:pPr>
      <w:r>
        <w:separator/>
      </w:r>
    </w:p>
  </w:endnote>
  <w:endnote w:type="continuationSeparator" w:id="0">
    <w:p w14:paraId="49C5463B" w14:textId="77777777" w:rsidR="000E3BE3" w:rsidRDefault="000E3BE3" w:rsidP="002B5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BB138" w14:textId="58CEC5DD" w:rsidR="0013510F" w:rsidRDefault="0013510F">
    <w:pPr>
      <w:pStyle w:val="Footer"/>
    </w:pPr>
    <w:r>
      <w:rPr>
        <w:noProof/>
      </w:rPr>
      <w:drawing>
        <wp:anchor distT="0" distB="0" distL="114300" distR="114300" simplePos="0" relativeHeight="251661312" behindDoc="0" locked="0" layoutInCell="1" allowOverlap="1" wp14:anchorId="0F898CF3" wp14:editId="45F65503">
          <wp:simplePos x="0" y="0"/>
          <wp:positionH relativeFrom="page">
            <wp:align>left</wp:align>
          </wp:positionH>
          <wp:positionV relativeFrom="paragraph">
            <wp:posOffset>-323850</wp:posOffset>
          </wp:positionV>
          <wp:extent cx="19079578" cy="1000125"/>
          <wp:effectExtent l="0" t="0" r="8890" b="0"/>
          <wp:wrapNone/>
          <wp:docPr id="1688490105"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893127" name="Picture 1" descr="A white background with black dots&#10;&#10;AI-generated content may be incorrect."/>
                  <pic:cNvPicPr/>
                </pic:nvPicPr>
                <pic:blipFill rotWithShape="1">
                  <a:blip r:embed="rId1">
                    <a:extLst>
                      <a:ext uri="{28A0092B-C50C-407E-A947-70E740481C1C}">
                        <a14:useLocalDpi xmlns:a14="http://schemas.microsoft.com/office/drawing/2010/main" val="0"/>
                      </a:ext>
                    </a:extLst>
                  </a:blip>
                  <a:srcRect t="96167" b="97"/>
                  <a:stretch>
                    <a:fillRect/>
                  </a:stretch>
                </pic:blipFill>
                <pic:spPr bwMode="auto">
                  <a:xfrm>
                    <a:off x="0" y="0"/>
                    <a:ext cx="19084721" cy="10003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45C75" w14:textId="77777777" w:rsidR="000E3BE3" w:rsidRDefault="000E3BE3" w:rsidP="002B5BF3">
      <w:pPr>
        <w:spacing w:after="0" w:line="240" w:lineRule="auto"/>
      </w:pPr>
      <w:r>
        <w:separator/>
      </w:r>
    </w:p>
  </w:footnote>
  <w:footnote w:type="continuationSeparator" w:id="0">
    <w:p w14:paraId="20BFB029" w14:textId="77777777" w:rsidR="000E3BE3" w:rsidRDefault="000E3BE3" w:rsidP="002B5B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7C156" w14:textId="3543596C" w:rsidR="002B5BF3" w:rsidRDefault="00536390">
    <w:pPr>
      <w:pStyle w:val="Header"/>
    </w:pPr>
    <w:r>
      <w:rPr>
        <w:noProof/>
      </w:rPr>
      <w:drawing>
        <wp:anchor distT="0" distB="0" distL="114300" distR="114300" simplePos="0" relativeHeight="251659264" behindDoc="0" locked="0" layoutInCell="1" allowOverlap="1" wp14:anchorId="73CA571A" wp14:editId="1DC9107E">
          <wp:simplePos x="0" y="0"/>
          <wp:positionH relativeFrom="page">
            <wp:align>left</wp:align>
          </wp:positionH>
          <wp:positionV relativeFrom="paragraph">
            <wp:posOffset>-459105</wp:posOffset>
          </wp:positionV>
          <wp:extent cx="7561292" cy="1600200"/>
          <wp:effectExtent l="0" t="0" r="1905" b="0"/>
          <wp:wrapNone/>
          <wp:docPr id="583893127"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893127" name="Picture 1" descr="A white background with black dots&#10;&#10;AI-generated content may be incorrect."/>
                  <pic:cNvPicPr/>
                </pic:nvPicPr>
                <pic:blipFill rotWithShape="1">
                  <a:blip r:embed="rId1">
                    <a:extLst>
                      <a:ext uri="{28A0092B-C50C-407E-A947-70E740481C1C}">
                        <a14:useLocalDpi xmlns:a14="http://schemas.microsoft.com/office/drawing/2010/main" val="0"/>
                      </a:ext>
                    </a:extLst>
                  </a:blip>
                  <a:srcRect b="84857"/>
                  <a:stretch>
                    <a:fillRect/>
                  </a:stretch>
                </pic:blipFill>
                <pic:spPr bwMode="auto">
                  <a:xfrm>
                    <a:off x="0" y="0"/>
                    <a:ext cx="7561292" cy="1600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3938"/>
    <w:multiLevelType w:val="multilevel"/>
    <w:tmpl w:val="CC2EA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67F4D"/>
    <w:multiLevelType w:val="multilevel"/>
    <w:tmpl w:val="1CCE8086"/>
    <w:lvl w:ilvl="0">
      <w:start w:val="1"/>
      <w:numFmt w:val="decimal"/>
      <w:lvlText w:val="%1."/>
      <w:lvlJc w:val="left"/>
      <w:pPr>
        <w:ind w:left="416" w:hanging="360"/>
      </w:pPr>
      <w:rPr>
        <w:rFonts w:hint="default"/>
      </w:rPr>
    </w:lvl>
    <w:lvl w:ilvl="1">
      <w:start w:val="1"/>
      <w:numFmt w:val="decimal"/>
      <w:isLgl/>
      <w:lvlText w:val="%1.%2"/>
      <w:lvlJc w:val="left"/>
      <w:pPr>
        <w:ind w:left="446" w:hanging="390"/>
      </w:pPr>
      <w:rPr>
        <w:rFonts w:hint="default"/>
        <w:b w:val="0"/>
        <w:bCs w:val="0"/>
      </w:rPr>
    </w:lvl>
    <w:lvl w:ilvl="2">
      <w:start w:val="1"/>
      <w:numFmt w:val="decimal"/>
      <w:isLgl/>
      <w:lvlText w:val="%1.%2.%3"/>
      <w:lvlJc w:val="left"/>
      <w:pPr>
        <w:ind w:left="776" w:hanging="720"/>
      </w:pPr>
      <w:rPr>
        <w:rFonts w:hint="default"/>
      </w:rPr>
    </w:lvl>
    <w:lvl w:ilvl="3">
      <w:start w:val="1"/>
      <w:numFmt w:val="decimal"/>
      <w:isLgl/>
      <w:lvlText w:val="%1.%2.%3.%4"/>
      <w:lvlJc w:val="left"/>
      <w:pPr>
        <w:ind w:left="776" w:hanging="720"/>
      </w:pPr>
      <w:rPr>
        <w:rFonts w:hint="default"/>
      </w:rPr>
    </w:lvl>
    <w:lvl w:ilvl="4">
      <w:start w:val="1"/>
      <w:numFmt w:val="decimal"/>
      <w:isLgl/>
      <w:lvlText w:val="%1.%2.%3.%4.%5"/>
      <w:lvlJc w:val="left"/>
      <w:pPr>
        <w:ind w:left="1136" w:hanging="1080"/>
      </w:pPr>
      <w:rPr>
        <w:rFonts w:hint="default"/>
      </w:rPr>
    </w:lvl>
    <w:lvl w:ilvl="5">
      <w:start w:val="1"/>
      <w:numFmt w:val="decimal"/>
      <w:isLgl/>
      <w:lvlText w:val="%1.%2.%3.%4.%5.%6"/>
      <w:lvlJc w:val="left"/>
      <w:pPr>
        <w:ind w:left="1136" w:hanging="1080"/>
      </w:pPr>
      <w:rPr>
        <w:rFonts w:hint="default"/>
      </w:rPr>
    </w:lvl>
    <w:lvl w:ilvl="6">
      <w:start w:val="1"/>
      <w:numFmt w:val="decimal"/>
      <w:isLgl/>
      <w:lvlText w:val="%1.%2.%3.%4.%5.%6.%7"/>
      <w:lvlJc w:val="left"/>
      <w:pPr>
        <w:ind w:left="1496" w:hanging="1440"/>
      </w:pPr>
      <w:rPr>
        <w:rFonts w:hint="default"/>
      </w:rPr>
    </w:lvl>
    <w:lvl w:ilvl="7">
      <w:start w:val="1"/>
      <w:numFmt w:val="decimal"/>
      <w:isLgl/>
      <w:lvlText w:val="%1.%2.%3.%4.%5.%6.%7.%8"/>
      <w:lvlJc w:val="left"/>
      <w:pPr>
        <w:ind w:left="1496" w:hanging="1440"/>
      </w:pPr>
      <w:rPr>
        <w:rFonts w:hint="default"/>
      </w:rPr>
    </w:lvl>
    <w:lvl w:ilvl="8">
      <w:start w:val="1"/>
      <w:numFmt w:val="decimal"/>
      <w:isLgl/>
      <w:lvlText w:val="%1.%2.%3.%4.%5.%6.%7.%8.%9"/>
      <w:lvlJc w:val="left"/>
      <w:pPr>
        <w:ind w:left="1856" w:hanging="1800"/>
      </w:pPr>
      <w:rPr>
        <w:rFonts w:hint="default"/>
      </w:rPr>
    </w:lvl>
  </w:abstractNum>
  <w:abstractNum w:abstractNumId="2" w15:restartNumberingAfterBreak="0">
    <w:nsid w:val="0BDD4D9E"/>
    <w:multiLevelType w:val="multilevel"/>
    <w:tmpl w:val="E40EA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7411B"/>
    <w:multiLevelType w:val="multilevel"/>
    <w:tmpl w:val="CC0A4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61DF9"/>
    <w:multiLevelType w:val="multilevel"/>
    <w:tmpl w:val="77D6DD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187E55D2"/>
    <w:multiLevelType w:val="hybridMultilevel"/>
    <w:tmpl w:val="133E8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591590"/>
    <w:multiLevelType w:val="multilevel"/>
    <w:tmpl w:val="D7765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BF7887"/>
    <w:multiLevelType w:val="hybridMultilevel"/>
    <w:tmpl w:val="E2F800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0634B3"/>
    <w:multiLevelType w:val="hybridMultilevel"/>
    <w:tmpl w:val="8E28FA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B72830"/>
    <w:multiLevelType w:val="multilevel"/>
    <w:tmpl w:val="CA6AD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023501"/>
    <w:multiLevelType w:val="multilevel"/>
    <w:tmpl w:val="32C6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591F30"/>
    <w:multiLevelType w:val="multilevel"/>
    <w:tmpl w:val="5D3079BE"/>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start w:val="1"/>
      <w:numFmt w:val="lowerRoman"/>
      <w:lvlText w:val="(%2)"/>
      <w:lvlJc w:val="left"/>
      <w:pPr>
        <w:ind w:left="1800" w:hanging="72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0E1918"/>
    <w:multiLevelType w:val="multilevel"/>
    <w:tmpl w:val="BC00D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826A3E"/>
    <w:multiLevelType w:val="multilevel"/>
    <w:tmpl w:val="5022A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72536D"/>
    <w:multiLevelType w:val="multilevel"/>
    <w:tmpl w:val="625E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BA55F9"/>
    <w:multiLevelType w:val="multilevel"/>
    <w:tmpl w:val="E878E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0492705">
    <w:abstractNumId w:val="11"/>
  </w:num>
  <w:num w:numId="2" w16cid:durableId="994837990">
    <w:abstractNumId w:val="14"/>
  </w:num>
  <w:num w:numId="3" w16cid:durableId="1561479948">
    <w:abstractNumId w:val="8"/>
  </w:num>
  <w:num w:numId="4" w16cid:durableId="353312402">
    <w:abstractNumId w:val="5"/>
  </w:num>
  <w:num w:numId="5" w16cid:durableId="1240167251">
    <w:abstractNumId w:val="4"/>
  </w:num>
  <w:num w:numId="6" w16cid:durableId="734088756">
    <w:abstractNumId w:val="7"/>
  </w:num>
  <w:num w:numId="7" w16cid:durableId="1876767092">
    <w:abstractNumId w:val="1"/>
  </w:num>
  <w:num w:numId="8" w16cid:durableId="286131968">
    <w:abstractNumId w:val="0"/>
  </w:num>
  <w:num w:numId="9" w16cid:durableId="980230109">
    <w:abstractNumId w:val="9"/>
  </w:num>
  <w:num w:numId="10" w16cid:durableId="227811952">
    <w:abstractNumId w:val="6"/>
  </w:num>
  <w:num w:numId="11" w16cid:durableId="476385355">
    <w:abstractNumId w:val="13"/>
  </w:num>
  <w:num w:numId="12" w16cid:durableId="1162741082">
    <w:abstractNumId w:val="10"/>
  </w:num>
  <w:num w:numId="13" w16cid:durableId="315764298">
    <w:abstractNumId w:val="15"/>
  </w:num>
  <w:num w:numId="14" w16cid:durableId="1720740576">
    <w:abstractNumId w:val="3"/>
  </w:num>
  <w:num w:numId="15" w16cid:durableId="2089115717">
    <w:abstractNumId w:val="12"/>
  </w:num>
  <w:num w:numId="16" w16cid:durableId="6081243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BF3"/>
    <w:rsid w:val="00014723"/>
    <w:rsid w:val="00075D60"/>
    <w:rsid w:val="00077603"/>
    <w:rsid w:val="000C1D03"/>
    <w:rsid w:val="000E3BE3"/>
    <w:rsid w:val="000E3F6A"/>
    <w:rsid w:val="000F71C2"/>
    <w:rsid w:val="00101C70"/>
    <w:rsid w:val="00104878"/>
    <w:rsid w:val="00104FCA"/>
    <w:rsid w:val="00111CB1"/>
    <w:rsid w:val="0013510F"/>
    <w:rsid w:val="00154D70"/>
    <w:rsid w:val="00177B66"/>
    <w:rsid w:val="001A2FE2"/>
    <w:rsid w:val="001A7994"/>
    <w:rsid w:val="001D17F4"/>
    <w:rsid w:val="001E2E4F"/>
    <w:rsid w:val="00211F4D"/>
    <w:rsid w:val="00230B64"/>
    <w:rsid w:val="002322DC"/>
    <w:rsid w:val="0023283F"/>
    <w:rsid w:val="00281ECF"/>
    <w:rsid w:val="002B5BF3"/>
    <w:rsid w:val="002D41DC"/>
    <w:rsid w:val="002E09F3"/>
    <w:rsid w:val="00317A25"/>
    <w:rsid w:val="00325AB3"/>
    <w:rsid w:val="00342DA9"/>
    <w:rsid w:val="003864C6"/>
    <w:rsid w:val="003A25DF"/>
    <w:rsid w:val="003C5201"/>
    <w:rsid w:val="003E0CB5"/>
    <w:rsid w:val="003E61DD"/>
    <w:rsid w:val="00402280"/>
    <w:rsid w:val="00470707"/>
    <w:rsid w:val="00473106"/>
    <w:rsid w:val="004831B9"/>
    <w:rsid w:val="00496AC0"/>
    <w:rsid w:val="004A7BAC"/>
    <w:rsid w:val="004B0AA2"/>
    <w:rsid w:val="004B5B72"/>
    <w:rsid w:val="004B7A8D"/>
    <w:rsid w:val="004C00A4"/>
    <w:rsid w:val="004C5C48"/>
    <w:rsid w:val="004C69E1"/>
    <w:rsid w:val="004E75E5"/>
    <w:rsid w:val="00530E50"/>
    <w:rsid w:val="00534984"/>
    <w:rsid w:val="00536390"/>
    <w:rsid w:val="00542BEC"/>
    <w:rsid w:val="00585B84"/>
    <w:rsid w:val="005B7620"/>
    <w:rsid w:val="005C2E9B"/>
    <w:rsid w:val="005C6E9A"/>
    <w:rsid w:val="005E1416"/>
    <w:rsid w:val="005F5474"/>
    <w:rsid w:val="0063102B"/>
    <w:rsid w:val="006323B2"/>
    <w:rsid w:val="006A1EF8"/>
    <w:rsid w:val="006B6201"/>
    <w:rsid w:val="006B65C7"/>
    <w:rsid w:val="00706A9D"/>
    <w:rsid w:val="0071115B"/>
    <w:rsid w:val="00712799"/>
    <w:rsid w:val="00722231"/>
    <w:rsid w:val="00773724"/>
    <w:rsid w:val="00781494"/>
    <w:rsid w:val="007C1293"/>
    <w:rsid w:val="007C5C73"/>
    <w:rsid w:val="007D5F77"/>
    <w:rsid w:val="00815AE6"/>
    <w:rsid w:val="0082078D"/>
    <w:rsid w:val="00831E64"/>
    <w:rsid w:val="0084091E"/>
    <w:rsid w:val="00841DCE"/>
    <w:rsid w:val="008A7405"/>
    <w:rsid w:val="008B08A4"/>
    <w:rsid w:val="008B269C"/>
    <w:rsid w:val="008E21CE"/>
    <w:rsid w:val="00932CC5"/>
    <w:rsid w:val="0093340D"/>
    <w:rsid w:val="0093401E"/>
    <w:rsid w:val="009C2013"/>
    <w:rsid w:val="009D7CC7"/>
    <w:rsid w:val="00A15F0B"/>
    <w:rsid w:val="00A165CB"/>
    <w:rsid w:val="00A24413"/>
    <w:rsid w:val="00A425BD"/>
    <w:rsid w:val="00A51080"/>
    <w:rsid w:val="00A57824"/>
    <w:rsid w:val="00A734CE"/>
    <w:rsid w:val="00A73674"/>
    <w:rsid w:val="00A7597E"/>
    <w:rsid w:val="00AC43FE"/>
    <w:rsid w:val="00AD0169"/>
    <w:rsid w:val="00AD53AF"/>
    <w:rsid w:val="00B35C70"/>
    <w:rsid w:val="00B50AD4"/>
    <w:rsid w:val="00B53F21"/>
    <w:rsid w:val="00B57075"/>
    <w:rsid w:val="00B834B2"/>
    <w:rsid w:val="00B87BA5"/>
    <w:rsid w:val="00B96CD9"/>
    <w:rsid w:val="00BB2EE2"/>
    <w:rsid w:val="00BC0A50"/>
    <w:rsid w:val="00BD6D86"/>
    <w:rsid w:val="00C03F2F"/>
    <w:rsid w:val="00C114B0"/>
    <w:rsid w:val="00C41E2D"/>
    <w:rsid w:val="00C60DEB"/>
    <w:rsid w:val="00C63AF2"/>
    <w:rsid w:val="00C70FDC"/>
    <w:rsid w:val="00CB271F"/>
    <w:rsid w:val="00D103FD"/>
    <w:rsid w:val="00D53345"/>
    <w:rsid w:val="00D82CDC"/>
    <w:rsid w:val="00DA54AA"/>
    <w:rsid w:val="00DA6AA1"/>
    <w:rsid w:val="00DF722B"/>
    <w:rsid w:val="00E31120"/>
    <w:rsid w:val="00E41519"/>
    <w:rsid w:val="00E52042"/>
    <w:rsid w:val="00E86132"/>
    <w:rsid w:val="00EB1FA6"/>
    <w:rsid w:val="00EB3AF2"/>
    <w:rsid w:val="00EE5C4A"/>
    <w:rsid w:val="00F015FC"/>
    <w:rsid w:val="00F46565"/>
    <w:rsid w:val="00F61EB8"/>
    <w:rsid w:val="00F720B0"/>
    <w:rsid w:val="00FC01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FD012"/>
  <w15:chartTrackingRefBased/>
  <w15:docId w15:val="{DD47411A-AADD-449C-B888-A164F8CDE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5C7"/>
  </w:style>
  <w:style w:type="paragraph" w:styleId="Heading1">
    <w:name w:val="heading 1"/>
    <w:basedOn w:val="Normal"/>
    <w:next w:val="Normal"/>
    <w:link w:val="Heading1Char"/>
    <w:uiPriority w:val="9"/>
    <w:qFormat/>
    <w:rsid w:val="002B5B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5B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5B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5B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5B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5B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B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B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B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B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5B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5B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5B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5B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5B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B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B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BF3"/>
    <w:rPr>
      <w:rFonts w:eastAsiaTheme="majorEastAsia" w:cstheme="majorBidi"/>
      <w:color w:val="272727" w:themeColor="text1" w:themeTint="D8"/>
    </w:rPr>
  </w:style>
  <w:style w:type="paragraph" w:styleId="Title">
    <w:name w:val="Title"/>
    <w:basedOn w:val="Normal"/>
    <w:next w:val="Normal"/>
    <w:link w:val="TitleChar"/>
    <w:uiPriority w:val="10"/>
    <w:qFormat/>
    <w:rsid w:val="002B5B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B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B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BF3"/>
    <w:pPr>
      <w:spacing w:before="160"/>
      <w:jc w:val="center"/>
    </w:pPr>
    <w:rPr>
      <w:i/>
      <w:iCs/>
      <w:color w:val="404040" w:themeColor="text1" w:themeTint="BF"/>
    </w:rPr>
  </w:style>
  <w:style w:type="character" w:customStyle="1" w:styleId="QuoteChar">
    <w:name w:val="Quote Char"/>
    <w:basedOn w:val="DefaultParagraphFont"/>
    <w:link w:val="Quote"/>
    <w:uiPriority w:val="29"/>
    <w:rsid w:val="002B5BF3"/>
    <w:rPr>
      <w:i/>
      <w:iCs/>
      <w:color w:val="404040" w:themeColor="text1" w:themeTint="BF"/>
    </w:rPr>
  </w:style>
  <w:style w:type="paragraph" w:styleId="ListParagraph">
    <w:name w:val="List Paragraph"/>
    <w:basedOn w:val="Normal"/>
    <w:uiPriority w:val="34"/>
    <w:qFormat/>
    <w:rsid w:val="002B5BF3"/>
    <w:pPr>
      <w:ind w:left="720"/>
      <w:contextualSpacing/>
    </w:pPr>
  </w:style>
  <w:style w:type="character" w:styleId="IntenseEmphasis">
    <w:name w:val="Intense Emphasis"/>
    <w:basedOn w:val="DefaultParagraphFont"/>
    <w:uiPriority w:val="21"/>
    <w:qFormat/>
    <w:rsid w:val="002B5BF3"/>
    <w:rPr>
      <w:i/>
      <w:iCs/>
      <w:color w:val="0F4761" w:themeColor="accent1" w:themeShade="BF"/>
    </w:rPr>
  </w:style>
  <w:style w:type="paragraph" w:styleId="IntenseQuote">
    <w:name w:val="Intense Quote"/>
    <w:basedOn w:val="Normal"/>
    <w:next w:val="Normal"/>
    <w:link w:val="IntenseQuoteChar"/>
    <w:uiPriority w:val="30"/>
    <w:qFormat/>
    <w:rsid w:val="002B5B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5BF3"/>
    <w:rPr>
      <w:i/>
      <w:iCs/>
      <w:color w:val="0F4761" w:themeColor="accent1" w:themeShade="BF"/>
    </w:rPr>
  </w:style>
  <w:style w:type="character" w:styleId="IntenseReference">
    <w:name w:val="Intense Reference"/>
    <w:basedOn w:val="DefaultParagraphFont"/>
    <w:uiPriority w:val="32"/>
    <w:qFormat/>
    <w:rsid w:val="002B5BF3"/>
    <w:rPr>
      <w:b/>
      <w:bCs/>
      <w:smallCaps/>
      <w:color w:val="0F4761" w:themeColor="accent1" w:themeShade="BF"/>
      <w:spacing w:val="5"/>
    </w:rPr>
  </w:style>
  <w:style w:type="paragraph" w:styleId="Header">
    <w:name w:val="header"/>
    <w:basedOn w:val="Normal"/>
    <w:link w:val="HeaderChar"/>
    <w:uiPriority w:val="99"/>
    <w:unhideWhenUsed/>
    <w:rsid w:val="002B5B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5BF3"/>
  </w:style>
  <w:style w:type="paragraph" w:styleId="Footer">
    <w:name w:val="footer"/>
    <w:basedOn w:val="Normal"/>
    <w:link w:val="FooterChar"/>
    <w:uiPriority w:val="99"/>
    <w:unhideWhenUsed/>
    <w:rsid w:val="002B5B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5BF3"/>
  </w:style>
  <w:style w:type="table" w:styleId="TableGrid">
    <w:name w:val="Table Grid"/>
    <w:basedOn w:val="TableNormal"/>
    <w:uiPriority w:val="39"/>
    <w:rsid w:val="00D10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3340D"/>
    <w:pPr>
      <w:widowControl w:val="0"/>
      <w:autoSpaceDE w:val="0"/>
      <w:autoSpaceDN w:val="0"/>
      <w:spacing w:after="0" w:line="240" w:lineRule="auto"/>
    </w:pPr>
    <w:rPr>
      <w:rFonts w:ascii="Arial" w:eastAsia="Arial" w:hAnsi="Arial" w:cs="Arial"/>
      <w:kern w:val="0"/>
      <w:lang w:val="en-US"/>
      <w14:ligatures w14:val="none"/>
    </w:rPr>
  </w:style>
  <w:style w:type="character" w:customStyle="1" w:styleId="BodyTextChar">
    <w:name w:val="Body Text Char"/>
    <w:basedOn w:val="DefaultParagraphFont"/>
    <w:link w:val="BodyText"/>
    <w:uiPriority w:val="1"/>
    <w:rsid w:val="0093340D"/>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Amer</dc:creator>
  <cp:keywords/>
  <dc:description/>
  <cp:lastModifiedBy>Claire Amer</cp:lastModifiedBy>
  <cp:revision>13</cp:revision>
  <cp:lastPrinted>2025-08-07T19:51:00Z</cp:lastPrinted>
  <dcterms:created xsi:type="dcterms:W3CDTF">2026-01-06T14:31:00Z</dcterms:created>
  <dcterms:modified xsi:type="dcterms:W3CDTF">2026-01-06T14:41:00Z</dcterms:modified>
</cp:coreProperties>
</file>